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25" w:lineRule="atLeast"/>
        <w:jc w:val="center"/>
        <w:rPr>
          <w:rFonts w:ascii="ˎ̥" w:eastAsia="宋体" w:hAnsi="ˎ̥" w:cs="宋体"/>
          <w:b/>
          <w:bCs/>
          <w:kern w:val="0"/>
          <w:sz w:val="27"/>
          <w:szCs w:val="27"/>
        </w:rPr>
      </w:pPr>
      <w:bookmarkStart w:id="0" w:name="_GoBack"/>
      <w:r>
        <w:rPr>
          <w:rFonts w:ascii="ˎ̥" w:eastAsia="宋体" w:hAnsi="ˎ̥" w:cs="宋体"/>
          <w:b/>
          <w:bCs/>
          <w:kern w:val="0"/>
          <w:sz w:val="27"/>
          <w:szCs w:val="27"/>
        </w:rPr>
        <w:t>《关于印发山东省科技企业孵化器和众创空间高新技术企业培育财政奖励资金管理办法的通知》政策解读</w:t>
      </w:r>
      <w:bookmarkEnd w:id="0"/>
      <w:r>
        <w:rPr>
          <w:rFonts w:ascii="ˎ̥" w:eastAsia="宋体" w:hAnsi="ˎ̥" w:cs="宋体"/>
          <w:b/>
          <w:bCs/>
          <w:kern w:val="0"/>
          <w:sz w:val="27"/>
          <w:szCs w:val="27"/>
        </w:rPr>
        <w:t xml:space="preserve"> </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一、主要依据</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省委、省政府《关于深化科技体制改革加快创新发展的实施意见》（</w:t>
      </w:r>
      <w:proofErr w:type="gramStart"/>
      <w:r>
        <w:rPr>
          <w:rFonts w:ascii="宋体" w:eastAsia="宋体" w:hAnsi="宋体" w:cs="宋体" w:hint="eastAsia"/>
          <w:kern w:val="0"/>
          <w:sz w:val="24"/>
          <w:szCs w:val="24"/>
        </w:rPr>
        <w:t>鲁发〔2016〕</w:t>
      </w:r>
      <w:proofErr w:type="gramEnd"/>
      <w:r>
        <w:rPr>
          <w:rFonts w:ascii="宋体" w:eastAsia="宋体" w:hAnsi="宋体" w:cs="宋体" w:hint="eastAsia"/>
          <w:kern w:val="0"/>
          <w:sz w:val="24"/>
          <w:szCs w:val="24"/>
        </w:rPr>
        <w:t>28号）要求，“积极稳妥发展众创、众筹、众包、众扶和虚拟创新创业社区等创新创业模式。”今年9月5日，省委、省政府印发《关于支持非公有制经济健康发展的十条意见》（</w:t>
      </w:r>
      <w:proofErr w:type="gramStart"/>
      <w:r>
        <w:rPr>
          <w:rFonts w:ascii="宋体" w:eastAsia="宋体" w:hAnsi="宋体" w:cs="宋体" w:hint="eastAsia"/>
          <w:kern w:val="0"/>
          <w:sz w:val="24"/>
          <w:szCs w:val="24"/>
        </w:rPr>
        <w:t>鲁发〔2017〕</w:t>
      </w:r>
      <w:proofErr w:type="gramEnd"/>
      <w:r>
        <w:rPr>
          <w:rFonts w:ascii="宋体" w:eastAsia="宋体" w:hAnsi="宋体" w:cs="宋体" w:hint="eastAsia"/>
          <w:kern w:val="0"/>
          <w:sz w:val="24"/>
          <w:szCs w:val="24"/>
        </w:rPr>
        <w:t>21号），明确提出“对省级以上科技企业孵化器和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空间，在3 年孵化期内，每成功培育一家高新技术企业，省财政奖励10万元，每年最高奖励100万元。”</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二、起草过程</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为贯彻落实“对省级以上科技企业孵化器和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空间，在3 年孵化期内，每成功培育一家高新技术企业，省财政奖励10万元，每年最高奖励100万元”的政策规定</w:t>
      </w:r>
      <w:r>
        <w:rPr>
          <w:rFonts w:ascii="宋体" w:eastAsia="宋体" w:hAnsi="宋体" w:cs="宋体" w:hint="eastAsia"/>
          <w:color w:val="000000"/>
          <w:kern w:val="0"/>
          <w:sz w:val="24"/>
          <w:szCs w:val="24"/>
        </w:rPr>
        <w:t>，</w:t>
      </w:r>
      <w:r>
        <w:rPr>
          <w:rFonts w:ascii="宋体" w:eastAsia="宋体" w:hAnsi="宋体" w:cs="宋体" w:hint="eastAsia"/>
          <w:kern w:val="0"/>
          <w:sz w:val="24"/>
          <w:szCs w:val="24"/>
        </w:rPr>
        <w:t>我们会同省科技厅于9月中旬</w:t>
      </w:r>
      <w:r>
        <w:rPr>
          <w:rFonts w:ascii="宋体" w:eastAsia="宋体" w:hAnsi="宋体" w:cs="宋体" w:hint="eastAsia"/>
          <w:color w:val="000000"/>
          <w:kern w:val="0"/>
          <w:sz w:val="24"/>
          <w:szCs w:val="24"/>
        </w:rPr>
        <w:t>启动办法起草工作。</w:t>
      </w:r>
      <w:r>
        <w:rPr>
          <w:rFonts w:ascii="宋体" w:eastAsia="宋体" w:hAnsi="宋体" w:cs="宋体" w:hint="eastAsia"/>
          <w:kern w:val="0"/>
          <w:sz w:val="24"/>
          <w:szCs w:val="24"/>
        </w:rPr>
        <w:t>为确保办法的针对性、科学性和可操作性，我们又在征求有关方面意见的基础上，</w:t>
      </w:r>
      <w:proofErr w:type="gramStart"/>
      <w:r>
        <w:rPr>
          <w:rFonts w:ascii="宋体" w:eastAsia="宋体" w:hAnsi="宋体" w:cs="宋体" w:hint="eastAsia"/>
          <w:kern w:val="0"/>
          <w:sz w:val="24"/>
          <w:szCs w:val="24"/>
        </w:rPr>
        <w:t>对办法</w:t>
      </w:r>
      <w:proofErr w:type="gramEnd"/>
      <w:r>
        <w:rPr>
          <w:rFonts w:ascii="宋体" w:eastAsia="宋体" w:hAnsi="宋体" w:cs="宋体" w:hint="eastAsia"/>
          <w:kern w:val="0"/>
          <w:sz w:val="24"/>
          <w:szCs w:val="24"/>
        </w:rPr>
        <w:t>草案进行了修改完善，并形成了此办法。</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三、主要内容</w:t>
      </w:r>
    </w:p>
    <w:p>
      <w:pPr>
        <w:widowControl/>
        <w:spacing w:line="432" w:lineRule="auto"/>
        <w:ind w:firstLine="480"/>
        <w:rPr>
          <w:rFonts w:ascii="ˎ̥" w:eastAsia="宋体" w:hAnsi="ˎ̥" w:cs="宋体"/>
          <w:kern w:val="0"/>
          <w:szCs w:val="21"/>
        </w:rPr>
      </w:pPr>
      <w:r>
        <w:rPr>
          <w:rFonts w:ascii="宋体" w:eastAsia="宋体" w:hAnsi="宋体" w:cs="宋体" w:hint="eastAsia"/>
          <w:color w:val="000000"/>
          <w:kern w:val="0"/>
          <w:sz w:val="24"/>
          <w:szCs w:val="24"/>
        </w:rPr>
        <w:t>《山东省科技企业孵化器和众创空间高新技术企业培育财政奖励资金管理办法》共17条</w:t>
      </w:r>
      <w:r>
        <w:rPr>
          <w:rFonts w:ascii="宋体" w:eastAsia="宋体" w:hAnsi="宋体" w:cs="宋体" w:hint="eastAsia"/>
          <w:kern w:val="0"/>
          <w:sz w:val="24"/>
          <w:szCs w:val="24"/>
        </w:rPr>
        <w:t>，主要包括：</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（一）奖励对象。申报奖励资金的科技企业孵化器和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空间应具备以下条件：在山东省境内注册，具有独立法人资格，并经省级以上科技行政主管部门认定（备案）；孵化运行绩效良好，有1家（含）以上三年孵化期内的在</w:t>
      </w:r>
      <w:proofErr w:type="gramStart"/>
      <w:r>
        <w:rPr>
          <w:rFonts w:ascii="宋体" w:eastAsia="宋体" w:hAnsi="宋体" w:cs="宋体" w:hint="eastAsia"/>
          <w:kern w:val="0"/>
          <w:sz w:val="24"/>
          <w:szCs w:val="24"/>
        </w:rPr>
        <w:t>孵企业</w:t>
      </w:r>
      <w:proofErr w:type="gramEnd"/>
      <w:r>
        <w:rPr>
          <w:rFonts w:ascii="宋体" w:eastAsia="宋体" w:hAnsi="宋体" w:cs="宋体" w:hint="eastAsia"/>
          <w:kern w:val="0"/>
          <w:sz w:val="24"/>
          <w:szCs w:val="24"/>
        </w:rPr>
        <w:t>升级为高新技术企业；最近一年内未发生重大安全、重大质量事故或严重环境违法行为，未发生严重的科研失信行为。</w:t>
      </w:r>
    </w:p>
    <w:p>
      <w:pPr>
        <w:widowControl/>
        <w:spacing w:line="432" w:lineRule="auto"/>
        <w:ind w:firstLine="636"/>
        <w:rPr>
          <w:rFonts w:ascii="ˎ̥" w:eastAsia="宋体" w:hAnsi="ˎ̥" w:cs="宋体"/>
          <w:kern w:val="0"/>
          <w:szCs w:val="21"/>
        </w:rPr>
      </w:pPr>
      <w:r>
        <w:rPr>
          <w:rFonts w:ascii="宋体" w:eastAsia="宋体" w:hAnsi="宋体" w:cs="宋体" w:hint="eastAsia"/>
          <w:kern w:val="0"/>
          <w:sz w:val="24"/>
          <w:szCs w:val="24"/>
        </w:rPr>
        <w:lastRenderedPageBreak/>
        <w:t>（二）奖励额度。奖励资金依据科技企业孵化器和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空间的高新技术企业培育年度绩效进行奖励，每培育1家高新技术企业奖励10万元，每家科技企业孵化器和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空间每年最高奖励100万元。</w:t>
      </w:r>
    </w:p>
    <w:p>
      <w:pPr>
        <w:widowControl/>
        <w:spacing w:line="432" w:lineRule="auto"/>
        <w:ind w:firstLine="636"/>
        <w:rPr>
          <w:rFonts w:ascii="ˎ̥" w:eastAsia="宋体" w:hAnsi="ˎ̥" w:cs="宋体"/>
          <w:kern w:val="0"/>
          <w:szCs w:val="21"/>
        </w:rPr>
      </w:pPr>
      <w:r>
        <w:rPr>
          <w:rFonts w:ascii="宋体" w:eastAsia="宋体" w:hAnsi="宋体" w:cs="宋体" w:hint="eastAsia"/>
          <w:kern w:val="0"/>
          <w:sz w:val="24"/>
          <w:szCs w:val="24"/>
        </w:rPr>
        <w:t>（三）申报认定。符合条件的科技企业孵化器和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根据年度奖励资金申报通知，向所在市科技部门提出申请。市级科技部门会同同级财政部门对申报材料进行审核后，联合行文报送省科技厅、省财政厅。省科技厅对各市奖励资金申报材料复核后，对符合奖励条件的在省科技厅门户网站向社会公示5个工作日。</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（四）资金拨付。公示期满后，省科技厅下达奖励计划，省财政厅按规定拨付奖励资金。各市财政部门在奖励资金下达后一个月内，将奖励资金拨付</w:t>
      </w:r>
      <w:proofErr w:type="gramStart"/>
      <w:r>
        <w:rPr>
          <w:rFonts w:ascii="宋体" w:eastAsia="宋体" w:hAnsi="宋体" w:cs="宋体" w:hint="eastAsia"/>
          <w:kern w:val="0"/>
          <w:sz w:val="24"/>
          <w:szCs w:val="24"/>
        </w:rPr>
        <w:t>至获得</w:t>
      </w:r>
      <w:proofErr w:type="gramEnd"/>
      <w:r>
        <w:rPr>
          <w:rFonts w:ascii="宋体" w:eastAsia="宋体" w:hAnsi="宋体" w:cs="宋体" w:hint="eastAsia"/>
          <w:kern w:val="0"/>
          <w:sz w:val="24"/>
          <w:szCs w:val="24"/>
        </w:rPr>
        <w:t>奖励的科技企业孵化器和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五）监督管理。奖励资金管理实行责任追究机制。对弄虚作假、截留、挪用、挤占、骗取奖励资金等行为，按照《中华人民共和国预算法》《财政违法行为处罚处分条例》（国务院令第427号）等有关规定进行处理，并依法追究有关单位及相关人员责任。</w:t>
      </w:r>
    </w:p>
    <w:p>
      <w:pPr>
        <w:widowControl/>
        <w:spacing w:line="432" w:lineRule="auto"/>
        <w:ind w:firstLine="480"/>
        <w:rPr>
          <w:rFonts w:ascii="ˎ̥" w:eastAsia="宋体" w:hAnsi="ˎ̥" w:cs="宋体"/>
          <w:kern w:val="0"/>
          <w:szCs w:val="21"/>
        </w:rPr>
      </w:pPr>
      <w:r>
        <w:rPr>
          <w:rFonts w:ascii="宋体" w:eastAsia="宋体" w:hAnsi="宋体" w:cs="宋体" w:hint="eastAsia"/>
          <w:kern w:val="0"/>
          <w:sz w:val="24"/>
          <w:szCs w:val="24"/>
        </w:rPr>
        <w:t>（六）施行日期。根据《关于支持非公有制经济健康发展的十条意见》（</w:t>
      </w:r>
      <w:proofErr w:type="gramStart"/>
      <w:r>
        <w:rPr>
          <w:rFonts w:ascii="宋体" w:eastAsia="宋体" w:hAnsi="宋体" w:cs="宋体" w:hint="eastAsia"/>
          <w:kern w:val="0"/>
          <w:sz w:val="24"/>
          <w:szCs w:val="24"/>
        </w:rPr>
        <w:t>鲁发〔2017〕</w:t>
      </w:r>
      <w:proofErr w:type="gramEnd"/>
      <w:r>
        <w:rPr>
          <w:rFonts w:ascii="宋体" w:eastAsia="宋体" w:hAnsi="宋体" w:cs="宋体" w:hint="eastAsia"/>
          <w:kern w:val="0"/>
          <w:sz w:val="24"/>
          <w:szCs w:val="24"/>
        </w:rPr>
        <w:t>21号）分工方案，“对省级以上科技企业孵化器和</w:t>
      </w:r>
      <w:proofErr w:type="gramStart"/>
      <w:r>
        <w:rPr>
          <w:rFonts w:ascii="宋体" w:eastAsia="宋体" w:hAnsi="宋体" w:cs="宋体" w:hint="eastAsia"/>
          <w:kern w:val="0"/>
          <w:sz w:val="24"/>
          <w:szCs w:val="24"/>
        </w:rPr>
        <w:t>众创</w:t>
      </w:r>
      <w:proofErr w:type="gramEnd"/>
      <w:r>
        <w:rPr>
          <w:rFonts w:ascii="宋体" w:eastAsia="宋体" w:hAnsi="宋体" w:cs="宋体" w:hint="eastAsia"/>
          <w:kern w:val="0"/>
          <w:sz w:val="24"/>
          <w:szCs w:val="24"/>
        </w:rPr>
        <w:t>空间，在3 年孵化期内，每成功培育一家高新技术企业，省财政奖励10万元，每年最高奖励100万元”政策自2017年9月起全面执行。为确保政策及时贯彻落实，确定本办法自2017年11月7日起施行，有效期至2020年12月31日。</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styleId="a5">
    <w:name w:val="Hyperlink"/>
    <w:basedOn w:val="a0"/>
    <w:uiPriority w:val="99"/>
    <w:semiHidden/>
    <w:unhideWhenUsed/>
    <w:rPr>
      <w:strike w:val="0"/>
      <w:dstrike w:val="0"/>
      <w:color w:val="000000"/>
      <w:u w:val="none"/>
      <w:effect w:val="none"/>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styleId="a5">
    <w:name w:val="Hyperlink"/>
    <w:basedOn w:val="a0"/>
    <w:uiPriority w:val="99"/>
    <w:semiHidden/>
    <w:unhideWhenUsed/>
    <w:rPr>
      <w:strike w:val="0"/>
      <w:dstrike w:val="0"/>
      <w:color w:val="000000"/>
      <w:u w:val="none"/>
      <w:effect w:val="none"/>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60982">
      <w:bodyDiv w:val="1"/>
      <w:marLeft w:val="0"/>
      <w:marRight w:val="0"/>
      <w:marTop w:val="0"/>
      <w:marBottom w:val="0"/>
      <w:divBdr>
        <w:top w:val="none" w:sz="0" w:space="0" w:color="auto"/>
        <w:left w:val="none" w:sz="0" w:space="0" w:color="auto"/>
        <w:bottom w:val="none" w:sz="0" w:space="0" w:color="auto"/>
        <w:right w:val="none" w:sz="0" w:space="0" w:color="auto"/>
      </w:divBdr>
      <w:divsChild>
        <w:div w:id="1049304805">
          <w:marLeft w:val="0"/>
          <w:marRight w:val="0"/>
          <w:marTop w:val="0"/>
          <w:marBottom w:val="0"/>
          <w:divBdr>
            <w:top w:val="none" w:sz="0" w:space="0" w:color="auto"/>
            <w:left w:val="none" w:sz="0" w:space="0" w:color="auto"/>
            <w:bottom w:val="none" w:sz="0" w:space="0" w:color="auto"/>
            <w:right w:val="none" w:sz="0" w:space="0" w:color="auto"/>
          </w:divBdr>
          <w:divsChild>
            <w:div w:id="87043994">
              <w:marLeft w:val="0"/>
              <w:marRight w:val="0"/>
              <w:marTop w:val="0"/>
              <w:marBottom w:val="0"/>
              <w:divBdr>
                <w:top w:val="single" w:sz="6" w:space="0" w:color="CCCCCC"/>
                <w:left w:val="single" w:sz="6" w:space="0" w:color="CCCCCC"/>
                <w:bottom w:val="single" w:sz="6" w:space="8" w:color="CCCCCC"/>
                <w:right w:val="single" w:sz="6" w:space="0" w:color="CCCCCC"/>
              </w:divBdr>
              <w:divsChild>
                <w:div w:id="875505303">
                  <w:marLeft w:val="750"/>
                  <w:marRight w:val="750"/>
                  <w:marTop w:val="0"/>
                  <w:marBottom w:val="0"/>
                  <w:divBdr>
                    <w:top w:val="none" w:sz="0" w:space="0" w:color="auto"/>
                    <w:left w:val="none" w:sz="0" w:space="0" w:color="auto"/>
                    <w:bottom w:val="none" w:sz="0" w:space="0" w:color="auto"/>
                    <w:right w:val="none" w:sz="0" w:space="0" w:color="auto"/>
                  </w:divBdr>
                </w:div>
                <w:div w:id="70085583">
                  <w:marLeft w:val="750"/>
                  <w:marRight w:val="750"/>
                  <w:marTop w:val="0"/>
                  <w:marBottom w:val="0"/>
                  <w:divBdr>
                    <w:top w:val="none" w:sz="0" w:space="0" w:color="auto"/>
                    <w:left w:val="none" w:sz="0" w:space="0" w:color="auto"/>
                    <w:bottom w:val="single"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Company>济南市人民政府</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2018-05-25T08:18:00Z</dcterms:created>
  <dcterms:modified xsi:type="dcterms:W3CDTF">2018-05-25T08:19:00Z</dcterms:modified>
</cp:coreProperties>
</file>