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37" w:rsidRDefault="00036D37" w:rsidP="00BD15F0">
      <w:pPr>
        <w:adjustRightInd w:val="0"/>
        <w:snapToGrid w:val="0"/>
        <w:spacing w:line="640" w:lineRule="exact"/>
        <w:jc w:val="center"/>
        <w:rPr>
          <w:rFonts w:eastAsia="方正小标宋简体" w:cs="方正小标宋简体"/>
          <w:color w:val="FF0000"/>
          <w:w w:val="75"/>
          <w:sz w:val="132"/>
          <w:szCs w:val="132"/>
        </w:rPr>
      </w:pPr>
    </w:p>
    <w:p w:rsidR="00BD15F0" w:rsidRPr="00BD15F0" w:rsidRDefault="00BD15F0" w:rsidP="00BD15F0">
      <w:pPr>
        <w:adjustRightInd w:val="0"/>
        <w:snapToGrid w:val="0"/>
        <w:spacing w:line="640" w:lineRule="exact"/>
        <w:jc w:val="center"/>
        <w:rPr>
          <w:rFonts w:ascii="方正小标宋简体" w:eastAsia="方正小标宋简体" w:hAnsi="宋体" w:cs="方正小标宋简体"/>
          <w:sz w:val="44"/>
          <w:szCs w:val="44"/>
        </w:rPr>
      </w:pPr>
      <w:r w:rsidRPr="00BD15F0">
        <w:rPr>
          <w:rFonts w:ascii="方正小标宋简体" w:eastAsia="方正小标宋简体" w:hAnsi="宋体" w:cs="方正小标宋简体" w:hint="eastAsia"/>
          <w:sz w:val="44"/>
          <w:szCs w:val="44"/>
        </w:rPr>
        <w:t>济南市</w:t>
      </w:r>
      <w:bookmarkStart w:id="0" w:name="_GoBack"/>
      <w:bookmarkEnd w:id="0"/>
      <w:r w:rsidRPr="00BD15F0">
        <w:rPr>
          <w:rFonts w:ascii="方正小标宋简体" w:eastAsia="方正小标宋简体" w:hAnsi="宋体" w:cs="方正小标宋简体" w:hint="eastAsia"/>
          <w:sz w:val="44"/>
          <w:szCs w:val="44"/>
        </w:rPr>
        <w:t>财政局</w:t>
      </w:r>
    </w:p>
    <w:p w:rsidR="007F6F8C" w:rsidRDefault="00BD15F0" w:rsidP="00BD15F0">
      <w:pPr>
        <w:adjustRightInd w:val="0"/>
        <w:snapToGrid w:val="0"/>
        <w:spacing w:line="640" w:lineRule="exact"/>
        <w:jc w:val="center"/>
        <w:rPr>
          <w:rFonts w:ascii="方正小标宋简体" w:eastAsia="方正小标宋简体" w:hAnsi="宋体" w:cs="方正小标宋简体" w:hint="eastAsia"/>
          <w:sz w:val="44"/>
          <w:szCs w:val="44"/>
        </w:rPr>
      </w:pPr>
      <w:r w:rsidRPr="00BD15F0">
        <w:rPr>
          <w:rFonts w:ascii="方正小标宋简体" w:eastAsia="方正小标宋简体" w:hAnsi="宋体" w:cs="方正小标宋简体" w:hint="eastAsia"/>
          <w:sz w:val="44"/>
          <w:szCs w:val="44"/>
        </w:rPr>
        <w:t>关于2024年生态环境保护职责</w:t>
      </w:r>
    </w:p>
    <w:p w:rsidR="009D18DD" w:rsidRDefault="00BD15F0" w:rsidP="007F6F8C">
      <w:pPr>
        <w:adjustRightInd w:val="0"/>
        <w:snapToGrid w:val="0"/>
        <w:spacing w:line="640" w:lineRule="exact"/>
        <w:jc w:val="center"/>
        <w:rPr>
          <w:rFonts w:ascii="方正小标宋简体" w:eastAsia="方正小标宋简体" w:hAnsi="宋体" w:cs="方正小标宋简体"/>
          <w:sz w:val="44"/>
          <w:szCs w:val="44"/>
        </w:rPr>
      </w:pPr>
      <w:r w:rsidRPr="00BD15F0">
        <w:rPr>
          <w:rFonts w:ascii="方正小标宋简体" w:eastAsia="方正小标宋简体" w:hAnsi="宋体" w:cs="方正小标宋简体" w:hint="eastAsia"/>
          <w:sz w:val="44"/>
          <w:szCs w:val="44"/>
        </w:rPr>
        <w:t>履行情况的报告</w:t>
      </w:r>
    </w:p>
    <w:p w:rsidR="009D18DD" w:rsidRDefault="009D18DD">
      <w:pPr>
        <w:adjustRightInd w:val="0"/>
        <w:snapToGrid w:val="0"/>
        <w:spacing w:line="580" w:lineRule="exact"/>
        <w:rPr>
          <w:rFonts w:eastAsia="仿宋_GB2312" w:cs="仿宋_GB2312"/>
          <w:sz w:val="32"/>
          <w:szCs w:val="32"/>
        </w:rPr>
      </w:pPr>
    </w:p>
    <w:p w:rsidR="00BD15F0" w:rsidRDefault="007667CF" w:rsidP="00BD15F0">
      <w:pPr>
        <w:ind w:firstLineChars="200" w:firstLine="628"/>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00BD15F0" w:rsidRPr="002E43F6">
        <w:rPr>
          <w:rFonts w:ascii="仿宋_GB2312" w:eastAsia="仿宋_GB2312" w:hAnsi="仿宋_GB2312" w:cs="仿宋_GB2312" w:hint="eastAsia"/>
          <w:kern w:val="0"/>
          <w:sz w:val="32"/>
          <w:szCs w:val="32"/>
        </w:rPr>
        <w:t>《济南市推动职能部门做好生态环境保护工作的实施方案》</w:t>
      </w:r>
      <w:r w:rsidR="00BD15F0">
        <w:rPr>
          <w:rFonts w:ascii="仿宋_GB2312" w:eastAsia="仿宋_GB2312" w:hAnsi="仿宋_GB2312" w:cs="仿宋_GB2312" w:hint="eastAsia"/>
          <w:iCs/>
          <w:color w:val="000000"/>
          <w:sz w:val="32"/>
          <w:szCs w:val="32"/>
        </w:rPr>
        <w:t>要求，</w:t>
      </w:r>
      <w:r>
        <w:rPr>
          <w:rFonts w:ascii="仿宋_GB2312" w:eastAsia="仿宋_GB2312" w:hAnsi="仿宋_GB2312" w:cs="仿宋_GB2312" w:hint="eastAsia"/>
          <w:iCs/>
          <w:color w:val="000000"/>
          <w:sz w:val="32"/>
          <w:szCs w:val="32"/>
        </w:rPr>
        <w:t>承担重要生态环境保护职责的市有关部门，应于每年1月底前</w:t>
      </w:r>
      <w:r w:rsidR="005E3351">
        <w:rPr>
          <w:rFonts w:ascii="仿宋_GB2312" w:eastAsia="仿宋_GB2312" w:hAnsi="仿宋_GB2312" w:cs="仿宋_GB2312" w:hint="eastAsia"/>
          <w:iCs/>
          <w:color w:val="000000"/>
          <w:sz w:val="32"/>
          <w:szCs w:val="32"/>
        </w:rPr>
        <w:t>将上年度生态环境保护职责履行情况</w:t>
      </w:r>
      <w:r>
        <w:rPr>
          <w:rFonts w:ascii="仿宋_GB2312" w:eastAsia="仿宋_GB2312" w:hAnsi="仿宋_GB2312" w:cs="仿宋_GB2312" w:hint="eastAsia"/>
          <w:iCs/>
          <w:color w:val="000000"/>
          <w:sz w:val="32"/>
          <w:szCs w:val="32"/>
        </w:rPr>
        <w:t>在本部门门户网站向社会公开，接受社会监督。</w:t>
      </w:r>
      <w:r w:rsidR="00BD15F0">
        <w:rPr>
          <w:rFonts w:ascii="仿宋_GB2312" w:eastAsia="仿宋_GB2312" w:hAnsi="仿宋_GB2312" w:cs="仿宋_GB2312" w:hint="eastAsia"/>
          <w:sz w:val="32"/>
          <w:szCs w:val="32"/>
        </w:rPr>
        <w:t>市财政局</w:t>
      </w:r>
      <w:r>
        <w:rPr>
          <w:rFonts w:ascii="仿宋_GB2312" w:eastAsia="仿宋_GB2312" w:hAnsi="仿宋_GB2312" w:cs="仿宋_GB2312" w:hint="eastAsia"/>
          <w:sz w:val="32"/>
          <w:szCs w:val="32"/>
        </w:rPr>
        <w:t>认真梳理了</w:t>
      </w:r>
      <w:r w:rsidR="00BD15F0" w:rsidRPr="005B49E6">
        <w:rPr>
          <w:rFonts w:ascii="仿宋_GB2312" w:eastAsia="仿宋_GB2312" w:hAnsi="仿宋_GB2312" w:cs="仿宋_GB2312" w:hint="eastAsia"/>
          <w:sz w:val="32"/>
          <w:szCs w:val="32"/>
        </w:rPr>
        <w:t>2024年生态环境保护职责履行情况</w:t>
      </w:r>
      <w:r>
        <w:rPr>
          <w:rFonts w:ascii="仿宋_GB2312" w:eastAsia="仿宋_GB2312" w:hAnsi="仿宋_GB2312" w:cs="仿宋_GB2312" w:hint="eastAsia"/>
          <w:sz w:val="32"/>
          <w:szCs w:val="32"/>
        </w:rPr>
        <w:t>，现</w:t>
      </w:r>
      <w:r w:rsidR="00BD15F0">
        <w:rPr>
          <w:rFonts w:ascii="仿宋_GB2312" w:eastAsia="仿宋_GB2312" w:hAnsi="仿宋_GB2312" w:cs="仿宋_GB2312" w:hint="eastAsia"/>
          <w:sz w:val="32"/>
          <w:szCs w:val="32"/>
        </w:rPr>
        <w:t>报告如下</w:t>
      </w:r>
      <w:r w:rsidR="001139EE">
        <w:rPr>
          <w:rFonts w:ascii="仿宋_GB2312" w:eastAsia="仿宋_GB2312" w:hAnsi="仿宋_GB2312" w:cs="仿宋_GB2312" w:hint="eastAsia"/>
          <w:sz w:val="32"/>
          <w:szCs w:val="32"/>
        </w:rPr>
        <w:t>。</w:t>
      </w:r>
    </w:p>
    <w:p w:rsidR="00BD15F0" w:rsidRPr="007C2B54" w:rsidRDefault="00BD15F0" w:rsidP="00BD15F0">
      <w:pPr>
        <w:ind w:firstLineChars="200" w:firstLine="628"/>
        <w:rPr>
          <w:rFonts w:ascii="黑体" w:eastAsia="黑体" w:hAnsi="黑体" w:cs="仿宋_GB2312"/>
          <w:sz w:val="32"/>
          <w:szCs w:val="32"/>
        </w:rPr>
      </w:pPr>
      <w:r w:rsidRPr="007C2B54">
        <w:rPr>
          <w:rFonts w:ascii="黑体" w:eastAsia="黑体" w:hAnsi="黑体" w:cs="仿宋_GB2312" w:hint="eastAsia"/>
          <w:sz w:val="32"/>
          <w:szCs w:val="32"/>
        </w:rPr>
        <w:t>一、提高政治站位</w:t>
      </w:r>
      <w:r>
        <w:rPr>
          <w:rFonts w:ascii="黑体" w:eastAsia="黑体" w:hAnsi="黑体" w:cs="仿宋_GB2312" w:hint="eastAsia"/>
          <w:sz w:val="32"/>
          <w:szCs w:val="32"/>
        </w:rPr>
        <w:t>，深化生态环境保护责任意识</w:t>
      </w:r>
    </w:p>
    <w:p w:rsidR="00BD15F0" w:rsidRDefault="007667CF" w:rsidP="00BD15F0">
      <w:pPr>
        <w:ind w:firstLineChars="200" w:firstLine="628"/>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BD15F0">
        <w:rPr>
          <w:rFonts w:ascii="仿宋_GB2312" w:eastAsia="仿宋_GB2312" w:hAnsi="仿宋_GB2312" w:cs="仿宋_GB2312" w:hint="eastAsia"/>
          <w:sz w:val="32"/>
          <w:szCs w:val="32"/>
        </w:rPr>
        <w:t>市财政局高度重视生态环境保护工作，认真学</w:t>
      </w:r>
      <w:proofErr w:type="gramStart"/>
      <w:r w:rsidR="00BD15F0">
        <w:rPr>
          <w:rFonts w:ascii="仿宋_GB2312" w:eastAsia="仿宋_GB2312" w:hAnsi="仿宋_GB2312" w:cs="仿宋_GB2312" w:hint="eastAsia"/>
          <w:sz w:val="32"/>
          <w:szCs w:val="32"/>
        </w:rPr>
        <w:t>习习近</w:t>
      </w:r>
      <w:proofErr w:type="gramEnd"/>
      <w:r w:rsidR="00BD15F0">
        <w:rPr>
          <w:rFonts w:ascii="仿宋_GB2312" w:eastAsia="仿宋_GB2312" w:hAnsi="仿宋_GB2312" w:cs="仿宋_GB2312" w:hint="eastAsia"/>
          <w:sz w:val="32"/>
          <w:szCs w:val="32"/>
        </w:rPr>
        <w:t>平总书记在全面推动黄河流域生态保护和高质量发展座谈会上的重要讲话精神，</w:t>
      </w:r>
      <w:r w:rsidR="00BD15F0" w:rsidRPr="00C27767">
        <w:rPr>
          <w:rFonts w:ascii="仿宋_GB2312" w:eastAsia="仿宋_GB2312" w:hAnsi="仿宋_GB2312" w:cs="仿宋_GB2312" w:hint="eastAsia"/>
          <w:sz w:val="32"/>
          <w:szCs w:val="32"/>
        </w:rPr>
        <w:t>切实提高政治站位，把扛起生态</w:t>
      </w:r>
      <w:r w:rsidR="00BD15F0">
        <w:rPr>
          <w:rFonts w:ascii="仿宋_GB2312" w:eastAsia="仿宋_GB2312" w:hAnsi="仿宋_GB2312" w:cs="仿宋_GB2312" w:hint="eastAsia"/>
          <w:sz w:val="32"/>
          <w:szCs w:val="32"/>
        </w:rPr>
        <w:t>环境保护职责</w:t>
      </w:r>
      <w:r w:rsidR="00BD15F0" w:rsidRPr="00C27767">
        <w:rPr>
          <w:rFonts w:ascii="仿宋_GB2312" w:eastAsia="仿宋_GB2312" w:hAnsi="仿宋_GB2312" w:cs="仿宋_GB2312" w:hint="eastAsia"/>
          <w:sz w:val="32"/>
          <w:szCs w:val="32"/>
        </w:rPr>
        <w:t>作为严守政治纪律和政治规矩的现实检验。</w:t>
      </w:r>
      <w:r>
        <w:rPr>
          <w:rFonts w:ascii="仿宋_GB2312" w:eastAsia="仿宋_GB2312" w:hAnsi="仿宋_GB2312" w:cs="仿宋_GB2312" w:hint="eastAsia"/>
          <w:sz w:val="32"/>
          <w:szCs w:val="32"/>
        </w:rPr>
        <w:t>牢固树立绿水青山就是金山银山的理念，</w:t>
      </w:r>
      <w:r w:rsidR="00BD15F0" w:rsidRPr="00C27767">
        <w:rPr>
          <w:rFonts w:ascii="仿宋_GB2312" w:eastAsia="仿宋_GB2312" w:hAnsi="仿宋_GB2312" w:cs="仿宋_GB2312" w:hint="eastAsia"/>
          <w:sz w:val="32"/>
          <w:szCs w:val="32"/>
        </w:rPr>
        <w:t>严格落实</w:t>
      </w:r>
      <w:r w:rsidR="00BD15F0">
        <w:rPr>
          <w:rFonts w:ascii="仿宋_GB2312" w:eastAsia="仿宋_GB2312" w:hAnsi="仿宋_GB2312" w:cs="仿宋_GB2312" w:hint="eastAsia"/>
          <w:sz w:val="32"/>
          <w:szCs w:val="32"/>
        </w:rPr>
        <w:t>生态环境保护“</w:t>
      </w:r>
      <w:r w:rsidR="00BD15F0" w:rsidRPr="00C27767">
        <w:rPr>
          <w:rFonts w:ascii="仿宋_GB2312" w:eastAsia="仿宋_GB2312" w:hAnsi="仿宋_GB2312" w:cs="仿宋_GB2312" w:hint="eastAsia"/>
          <w:sz w:val="32"/>
          <w:szCs w:val="32"/>
        </w:rPr>
        <w:t>一岗双责</w:t>
      </w:r>
      <w:r w:rsidR="00BD15F0">
        <w:rPr>
          <w:rFonts w:ascii="仿宋_GB2312" w:eastAsia="仿宋_GB2312" w:hAnsi="仿宋_GB2312" w:cs="仿宋_GB2312" w:hint="eastAsia"/>
          <w:sz w:val="32"/>
          <w:szCs w:val="32"/>
        </w:rPr>
        <w:t>”</w:t>
      </w:r>
      <w:r w:rsidR="00BD15F0" w:rsidRPr="00C27767">
        <w:rPr>
          <w:rFonts w:ascii="仿宋_GB2312" w:eastAsia="仿宋_GB2312" w:hAnsi="仿宋_GB2312" w:cs="仿宋_GB2312" w:hint="eastAsia"/>
          <w:sz w:val="32"/>
          <w:szCs w:val="32"/>
        </w:rPr>
        <w:t>，</w:t>
      </w:r>
      <w:r w:rsidR="00BD15F0" w:rsidRPr="00650536">
        <w:rPr>
          <w:rFonts w:ascii="仿宋_GB2312" w:eastAsia="仿宋_GB2312" w:hAnsi="仿宋_GB2312" w:cs="仿宋_GB2312" w:hint="eastAsia"/>
          <w:sz w:val="32"/>
          <w:szCs w:val="32"/>
        </w:rPr>
        <w:t>坚持“管行业必须管环保、管业务必须管环保、管生产经营必须管环保”的工作原则，切实增强落实生态文明和环境保护的责任意识。</w:t>
      </w:r>
    </w:p>
    <w:p w:rsidR="009B3905" w:rsidRPr="007C2B54" w:rsidRDefault="009B3905" w:rsidP="009B3905">
      <w:pPr>
        <w:ind w:firstLineChars="200" w:firstLine="628"/>
        <w:rPr>
          <w:rFonts w:ascii="黑体" w:eastAsia="黑体" w:hAnsi="黑体" w:cs="仿宋_GB2312"/>
          <w:sz w:val="32"/>
          <w:szCs w:val="32"/>
        </w:rPr>
      </w:pPr>
      <w:r>
        <w:rPr>
          <w:rFonts w:ascii="黑体" w:eastAsia="黑体" w:hAnsi="黑体" w:cs="仿宋_GB2312" w:hint="eastAsia"/>
          <w:sz w:val="32"/>
          <w:szCs w:val="32"/>
        </w:rPr>
        <w:t>二</w:t>
      </w:r>
      <w:r w:rsidRPr="007C2B54">
        <w:rPr>
          <w:rFonts w:ascii="黑体" w:eastAsia="黑体" w:hAnsi="黑体" w:cs="仿宋_GB2312" w:hint="eastAsia"/>
          <w:sz w:val="32"/>
          <w:szCs w:val="32"/>
        </w:rPr>
        <w:t>、加强资金保障</w:t>
      </w:r>
      <w:r>
        <w:rPr>
          <w:rFonts w:ascii="黑体" w:eastAsia="黑体" w:hAnsi="黑体" w:cs="仿宋_GB2312" w:hint="eastAsia"/>
          <w:sz w:val="32"/>
          <w:szCs w:val="32"/>
        </w:rPr>
        <w:t>，提高资金使用质效</w:t>
      </w:r>
    </w:p>
    <w:p w:rsidR="009B3905" w:rsidRDefault="009B3905" w:rsidP="009B3905">
      <w:pPr>
        <w:ind w:firstLineChars="200" w:firstLine="628"/>
        <w:rPr>
          <w:rFonts w:ascii="仿宋_GB2312" w:eastAsia="仿宋_GB2312" w:hAnsi="仿宋_GB2312" w:cs="仿宋_GB2312"/>
          <w:sz w:val="32"/>
          <w:szCs w:val="32"/>
        </w:rPr>
      </w:pPr>
      <w:r>
        <w:rPr>
          <w:rFonts w:ascii="楷体_GB2312" w:eastAsia="楷体_GB2312" w:hAnsi="仿宋_GB2312" w:cs="仿宋_GB2312" w:hint="eastAsia"/>
          <w:sz w:val="32"/>
          <w:szCs w:val="32"/>
        </w:rPr>
        <w:t>（一）</w:t>
      </w:r>
      <w:r w:rsidRPr="009935A0">
        <w:rPr>
          <w:rFonts w:ascii="楷体_GB2312" w:eastAsia="楷体_GB2312" w:hAnsi="仿宋_GB2312" w:cs="仿宋_GB2312" w:hint="eastAsia"/>
          <w:sz w:val="32"/>
          <w:szCs w:val="32"/>
        </w:rPr>
        <w:t>强化</w:t>
      </w:r>
      <w:r>
        <w:rPr>
          <w:rFonts w:ascii="楷体_GB2312" w:eastAsia="楷体_GB2312" w:hAnsi="仿宋_GB2312" w:cs="仿宋_GB2312" w:hint="eastAsia"/>
          <w:sz w:val="32"/>
          <w:szCs w:val="32"/>
        </w:rPr>
        <w:t>财政资金保障。</w:t>
      </w:r>
      <w:r w:rsidRPr="009B3905">
        <w:rPr>
          <w:rFonts w:ascii="仿宋_GB2312" w:eastAsia="仿宋_GB2312" w:hAnsi="仿宋_GB2312" w:cs="仿宋_GB2312" w:hint="eastAsia"/>
          <w:sz w:val="32"/>
          <w:szCs w:val="32"/>
        </w:rPr>
        <w:t>2024年</w:t>
      </w:r>
      <w:r>
        <w:rPr>
          <w:rFonts w:ascii="仿宋_GB2312" w:eastAsia="仿宋_GB2312" w:hAnsi="仿宋_GB2312" w:cs="仿宋_GB2312" w:hint="eastAsia"/>
          <w:sz w:val="32"/>
          <w:szCs w:val="32"/>
        </w:rPr>
        <w:t>市级</w:t>
      </w:r>
      <w:r w:rsidRPr="009B3905">
        <w:rPr>
          <w:rFonts w:ascii="仿宋_GB2312" w:eastAsia="仿宋_GB2312" w:hAnsi="仿宋_GB2312" w:cs="仿宋_GB2312" w:hint="eastAsia"/>
          <w:sz w:val="32"/>
          <w:szCs w:val="32"/>
        </w:rPr>
        <w:t>加大资金支持力度，</w:t>
      </w:r>
      <w:r w:rsidR="00986DD6">
        <w:rPr>
          <w:rFonts w:ascii="仿宋_GB2312" w:eastAsia="仿宋_GB2312" w:hAnsi="仿宋_GB2312" w:cs="仿宋_GB2312" w:hint="eastAsia"/>
          <w:sz w:val="32"/>
          <w:szCs w:val="32"/>
        </w:rPr>
        <w:t>市本级</w:t>
      </w:r>
      <w:r w:rsidR="00186C55">
        <w:rPr>
          <w:rFonts w:ascii="仿宋_GB2312" w:eastAsia="仿宋_GB2312" w:hAnsi="仿宋_GB2312" w:cs="仿宋_GB2312" w:hint="eastAsia"/>
          <w:sz w:val="32"/>
          <w:szCs w:val="32"/>
        </w:rPr>
        <w:t>安排节能环保预算资金13.96亿元；</w:t>
      </w:r>
      <w:r w:rsidR="00E96459">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加大对上争取力</w:t>
      </w:r>
      <w:r>
        <w:rPr>
          <w:rFonts w:ascii="仿宋_GB2312" w:eastAsia="仿宋_GB2312" w:hAnsi="仿宋_GB2312" w:cs="仿宋_GB2312" w:hint="eastAsia"/>
          <w:sz w:val="32"/>
          <w:szCs w:val="32"/>
        </w:rPr>
        <w:lastRenderedPageBreak/>
        <w:t>度，</w:t>
      </w:r>
      <w:r w:rsidR="00186C55" w:rsidRPr="00186C55">
        <w:rPr>
          <w:rFonts w:ascii="仿宋_GB2312" w:eastAsia="仿宋_GB2312" w:hAnsi="仿宋_GB2312" w:cs="仿宋_GB2312" w:hint="eastAsia"/>
          <w:sz w:val="32"/>
          <w:szCs w:val="32"/>
        </w:rPr>
        <w:t>2024年共争取上级资金6.26</w:t>
      </w:r>
      <w:r w:rsidR="00186C55">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重点支持大气污染防治、水污染防治、土壤污染防治、农村生活污水和黑臭水体治理等生态环境保护重点工作，为提升污染防治水平、加强生态保护修复、推动绿色低碳转型提供坚实财政保障。</w:t>
      </w:r>
    </w:p>
    <w:p w:rsidR="009B3905" w:rsidRDefault="009B3905" w:rsidP="009B3905">
      <w:pPr>
        <w:ind w:firstLineChars="200" w:firstLine="628"/>
        <w:rPr>
          <w:rFonts w:ascii="仿宋_GB2312" w:eastAsia="仿宋_GB2312" w:hAnsi="仿宋_GB2312" w:cs="仿宋_GB2312"/>
          <w:sz w:val="32"/>
          <w:szCs w:val="32"/>
        </w:rPr>
      </w:pPr>
      <w:r>
        <w:rPr>
          <w:rFonts w:ascii="楷体_GB2312" w:eastAsia="楷体_GB2312" w:hAnsi="仿宋_GB2312" w:cs="仿宋_GB2312" w:hint="eastAsia"/>
          <w:sz w:val="32"/>
          <w:szCs w:val="32"/>
        </w:rPr>
        <w:t>（二）发挥</w:t>
      </w:r>
      <w:r w:rsidRPr="009935A0">
        <w:rPr>
          <w:rFonts w:ascii="楷体_GB2312" w:eastAsia="楷体_GB2312" w:hAnsi="仿宋_GB2312" w:cs="仿宋_GB2312" w:hint="eastAsia"/>
          <w:sz w:val="32"/>
          <w:szCs w:val="32"/>
        </w:rPr>
        <w:t>资金</w:t>
      </w:r>
      <w:r>
        <w:rPr>
          <w:rFonts w:ascii="楷体_GB2312" w:eastAsia="楷体_GB2312" w:hAnsi="仿宋_GB2312" w:cs="仿宋_GB2312" w:hint="eastAsia"/>
          <w:sz w:val="32"/>
          <w:szCs w:val="32"/>
        </w:rPr>
        <w:t>“一钱多用”效益。</w:t>
      </w:r>
      <w:r w:rsidRPr="00444747">
        <w:rPr>
          <w:rFonts w:ascii="仿宋_GB2312" w:eastAsia="仿宋_GB2312" w:hAnsi="仿宋_GB2312" w:cs="仿宋_GB2312" w:hint="eastAsia"/>
          <w:sz w:val="32"/>
          <w:szCs w:val="32"/>
        </w:rPr>
        <w:t>召开全市生态环境专项资金项目谋划储备培训会议，</w:t>
      </w:r>
      <w:r w:rsidRPr="00CD693D">
        <w:rPr>
          <w:rFonts w:ascii="仿宋_GB2312" w:eastAsia="仿宋_GB2312" w:hAnsi="仿宋_GB2312" w:cs="仿宋_GB2312" w:hint="eastAsia"/>
          <w:sz w:val="32"/>
          <w:szCs w:val="32"/>
        </w:rPr>
        <w:t>打破固有思维，扩大申报主体</w:t>
      </w:r>
      <w:r>
        <w:rPr>
          <w:rFonts w:ascii="仿宋_GB2312" w:eastAsia="仿宋_GB2312" w:hAnsi="仿宋_GB2312" w:cs="仿宋_GB2312" w:hint="eastAsia"/>
          <w:sz w:val="32"/>
          <w:szCs w:val="32"/>
        </w:rPr>
        <w:t>，</w:t>
      </w:r>
      <w:r w:rsidRPr="00F95FD9">
        <w:rPr>
          <w:rFonts w:ascii="仿宋_GB2312" w:eastAsia="仿宋_GB2312" w:hAnsi="仿宋_GB2312" w:cs="仿宋_GB2312" w:hint="eastAsia"/>
          <w:sz w:val="32"/>
          <w:szCs w:val="32"/>
        </w:rPr>
        <w:t>不局限于少数部门及工业企业，将符合条件的部门及市属国有企业全部纳入申报主体范围，</w:t>
      </w:r>
      <w:r>
        <w:rPr>
          <w:rFonts w:ascii="仿宋_GB2312" w:eastAsia="仿宋_GB2312" w:hAnsi="仿宋_GB2312" w:cs="仿宋_GB2312" w:hint="eastAsia"/>
          <w:sz w:val="32"/>
          <w:szCs w:val="32"/>
        </w:rPr>
        <w:t>计划</w:t>
      </w:r>
      <w:r w:rsidRPr="00F95FD9">
        <w:rPr>
          <w:rFonts w:ascii="仿宋_GB2312" w:eastAsia="仿宋_GB2312" w:hAnsi="仿宋_GB2312" w:cs="仿宋_GB2312" w:hint="eastAsia"/>
          <w:sz w:val="32"/>
          <w:szCs w:val="32"/>
        </w:rPr>
        <w:t>通过争取中央资金解决市级重点项目资本金，缓解企业资金压力</w:t>
      </w:r>
      <w:r w:rsidRPr="00444747">
        <w:rPr>
          <w:rFonts w:ascii="仿宋_GB2312" w:eastAsia="仿宋_GB2312" w:hAnsi="仿宋_GB2312" w:cs="仿宋_GB2312" w:hint="eastAsia"/>
          <w:sz w:val="32"/>
          <w:szCs w:val="32"/>
        </w:rPr>
        <w:t>。</w:t>
      </w:r>
    </w:p>
    <w:p w:rsidR="009B3905" w:rsidRDefault="009B3905" w:rsidP="009B3905">
      <w:pPr>
        <w:ind w:firstLineChars="200" w:firstLine="628"/>
        <w:rPr>
          <w:rFonts w:ascii="仿宋_GB2312" w:eastAsia="仿宋_GB2312" w:hAnsi="仿宋_GB2312" w:cs="仿宋_GB2312"/>
          <w:sz w:val="32"/>
          <w:szCs w:val="32"/>
        </w:rPr>
      </w:pPr>
      <w:r>
        <w:rPr>
          <w:rFonts w:ascii="楷体_GB2312" w:eastAsia="楷体_GB2312" w:hAnsi="仿宋_GB2312" w:cs="仿宋_GB2312" w:hint="eastAsia"/>
          <w:sz w:val="32"/>
          <w:szCs w:val="32"/>
        </w:rPr>
        <w:t>（三）加强预算绩效管理。</w:t>
      </w:r>
      <w:r w:rsidRPr="00F80E58">
        <w:rPr>
          <w:rFonts w:ascii="仿宋_GB2312" w:eastAsia="仿宋_GB2312" w:hAnsi="仿宋_GB2312" w:cs="仿宋_GB2312" w:hint="eastAsia"/>
          <w:sz w:val="32"/>
          <w:szCs w:val="32"/>
        </w:rPr>
        <w:t>进一步加强生态环保相关资金计划及支出预算管理，对预算执行和监督管理实施跟踪问效，将预算绩效管理贯穿到预算编制、执行、监督全过程，切实体现“花钱必问效，无效必问责”的预算管理机制。</w:t>
      </w:r>
    </w:p>
    <w:p w:rsidR="00BD15F0" w:rsidRPr="007C2B54" w:rsidRDefault="009B3905" w:rsidP="00BD15F0">
      <w:pPr>
        <w:ind w:firstLineChars="200" w:firstLine="628"/>
        <w:rPr>
          <w:rFonts w:ascii="黑体" w:eastAsia="黑体" w:hAnsi="黑体" w:cs="仿宋_GB2312"/>
          <w:sz w:val="32"/>
          <w:szCs w:val="32"/>
        </w:rPr>
      </w:pPr>
      <w:r>
        <w:rPr>
          <w:rFonts w:ascii="黑体" w:eastAsia="黑体" w:hAnsi="黑体" w:cs="仿宋_GB2312" w:hint="eastAsia"/>
          <w:sz w:val="32"/>
          <w:szCs w:val="32"/>
        </w:rPr>
        <w:t>三</w:t>
      </w:r>
      <w:r w:rsidR="00BD15F0" w:rsidRPr="007C2B54">
        <w:rPr>
          <w:rFonts w:ascii="黑体" w:eastAsia="黑体" w:hAnsi="黑体" w:cs="仿宋_GB2312" w:hint="eastAsia"/>
          <w:sz w:val="32"/>
          <w:szCs w:val="32"/>
        </w:rPr>
        <w:t>、强化政策落实</w:t>
      </w:r>
      <w:r w:rsidR="00BD15F0">
        <w:rPr>
          <w:rFonts w:ascii="黑体" w:eastAsia="黑体" w:hAnsi="黑体" w:cs="仿宋_GB2312" w:hint="eastAsia"/>
          <w:sz w:val="32"/>
          <w:szCs w:val="32"/>
        </w:rPr>
        <w:t>，支持生态文明建设</w:t>
      </w:r>
    </w:p>
    <w:p w:rsidR="00BD15F0" w:rsidRPr="00F7064A" w:rsidRDefault="00BD15F0" w:rsidP="00F7064A">
      <w:pPr>
        <w:ind w:firstLineChars="200" w:firstLine="628"/>
        <w:rPr>
          <w:rFonts w:ascii="楷体_GB2312" w:eastAsia="楷体_GB2312" w:hAnsi="仿宋_GB2312" w:cs="仿宋_GB2312"/>
          <w:sz w:val="32"/>
          <w:szCs w:val="32"/>
        </w:rPr>
      </w:pPr>
      <w:r>
        <w:rPr>
          <w:rFonts w:ascii="楷体_GB2312" w:eastAsia="楷体_GB2312" w:hAnsi="仿宋_GB2312" w:cs="仿宋_GB2312" w:hint="eastAsia"/>
          <w:sz w:val="32"/>
          <w:szCs w:val="32"/>
        </w:rPr>
        <w:t>（一）深入实施生态文明建设财政奖补</w:t>
      </w:r>
      <w:r w:rsidR="00F7064A">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深入贯彻习近平生态文明思想，充分发挥</w:t>
      </w:r>
      <w:proofErr w:type="gramStart"/>
      <w:r>
        <w:rPr>
          <w:rFonts w:ascii="仿宋_GB2312" w:eastAsia="仿宋_GB2312" w:hAnsi="仿宋_GB2312" w:cs="仿宋_GB2312" w:hint="eastAsia"/>
          <w:sz w:val="32"/>
          <w:szCs w:val="32"/>
        </w:rPr>
        <w:t>财政奖补工作</w:t>
      </w:r>
      <w:proofErr w:type="gramEnd"/>
      <w:r>
        <w:rPr>
          <w:rFonts w:ascii="仿宋_GB2312" w:eastAsia="仿宋_GB2312" w:hAnsi="仿宋_GB2312" w:cs="仿宋_GB2312" w:hint="eastAsia"/>
          <w:sz w:val="32"/>
          <w:szCs w:val="32"/>
        </w:rPr>
        <w:t>对生态文明建设的牵引作用。</w:t>
      </w:r>
      <w:r w:rsidRPr="00444747">
        <w:rPr>
          <w:rFonts w:ascii="仿宋_GB2312" w:eastAsia="仿宋_GB2312" w:hAnsi="仿宋_GB2312" w:cs="仿宋_GB2312" w:hint="eastAsia"/>
          <w:sz w:val="32"/>
          <w:szCs w:val="32"/>
        </w:rPr>
        <w:t>积极落实</w:t>
      </w:r>
      <w:r w:rsidR="0026328A" w:rsidRPr="0026328A">
        <w:rPr>
          <w:rFonts w:ascii="仿宋_GB2312" w:eastAsia="仿宋_GB2312" w:hAnsi="仿宋_GB2312" w:cs="仿宋_GB2312" w:hint="eastAsia"/>
          <w:sz w:val="32"/>
          <w:szCs w:val="32"/>
        </w:rPr>
        <w:t>生态文明建设财政奖补机制</w:t>
      </w:r>
      <w:r w:rsidR="00CF418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切实发挥</w:t>
      </w:r>
      <w:proofErr w:type="gramStart"/>
      <w:r>
        <w:rPr>
          <w:rFonts w:ascii="仿宋_GB2312" w:eastAsia="仿宋_GB2312" w:hAnsi="仿宋_GB2312" w:cs="仿宋_GB2312" w:hint="eastAsia"/>
          <w:sz w:val="32"/>
          <w:szCs w:val="32"/>
        </w:rPr>
        <w:t>财政奖补资金</w:t>
      </w:r>
      <w:proofErr w:type="gramEnd"/>
      <w:r>
        <w:rPr>
          <w:rFonts w:ascii="仿宋_GB2312" w:eastAsia="仿宋_GB2312" w:hAnsi="仿宋_GB2312" w:cs="仿宋_GB2312" w:hint="eastAsia"/>
          <w:sz w:val="32"/>
          <w:szCs w:val="32"/>
        </w:rPr>
        <w:t>对全市生态文明建设的</w:t>
      </w:r>
      <w:proofErr w:type="gramStart"/>
      <w:r>
        <w:rPr>
          <w:rFonts w:ascii="仿宋_GB2312" w:eastAsia="仿宋_GB2312" w:hAnsi="仿宋_GB2312" w:cs="仿宋_GB2312" w:hint="eastAsia"/>
          <w:sz w:val="32"/>
          <w:szCs w:val="32"/>
        </w:rPr>
        <w:t>撬动作</w:t>
      </w:r>
      <w:proofErr w:type="gramEnd"/>
      <w:r>
        <w:rPr>
          <w:rFonts w:ascii="仿宋_GB2312" w:eastAsia="仿宋_GB2312" w:hAnsi="仿宋_GB2312" w:cs="仿宋_GB2312" w:hint="eastAsia"/>
          <w:sz w:val="32"/>
          <w:szCs w:val="32"/>
        </w:rPr>
        <w:t>用，</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生态优先的绿色低碳高质量发展道路</w:t>
      </w:r>
      <w:r w:rsidRPr="00444747">
        <w:rPr>
          <w:rFonts w:ascii="仿宋_GB2312" w:eastAsia="仿宋_GB2312" w:hAnsi="仿宋_GB2312" w:cs="仿宋_GB2312" w:hint="eastAsia"/>
          <w:sz w:val="32"/>
          <w:szCs w:val="32"/>
        </w:rPr>
        <w:t>。</w:t>
      </w:r>
    </w:p>
    <w:p w:rsidR="00BD15F0" w:rsidRPr="00F7064A" w:rsidRDefault="00BD15F0" w:rsidP="00F7064A">
      <w:pPr>
        <w:ind w:firstLineChars="200" w:firstLine="628"/>
        <w:rPr>
          <w:rFonts w:ascii="楷体_GB2312" w:eastAsia="楷体_GB2312" w:hAnsi="仿宋_GB2312" w:cs="仿宋_GB2312"/>
          <w:sz w:val="32"/>
          <w:szCs w:val="32"/>
        </w:rPr>
      </w:pPr>
      <w:r>
        <w:rPr>
          <w:rFonts w:ascii="楷体_GB2312" w:eastAsia="楷体_GB2312" w:hAnsi="仿宋_GB2312" w:cs="仿宋_GB2312" w:hint="eastAsia"/>
          <w:sz w:val="32"/>
          <w:szCs w:val="32"/>
        </w:rPr>
        <w:t>（二）积极推动流域横向生态补偿</w:t>
      </w:r>
      <w:r w:rsidR="00F7064A">
        <w:rPr>
          <w:rFonts w:ascii="楷体_GB2312" w:eastAsia="楷体_GB2312" w:hAnsi="仿宋_GB2312" w:cs="仿宋_GB2312" w:hint="eastAsia"/>
          <w:sz w:val="32"/>
          <w:szCs w:val="32"/>
        </w:rPr>
        <w:t>。</w:t>
      </w:r>
      <w:r w:rsidRPr="00444747">
        <w:rPr>
          <w:rFonts w:ascii="仿宋_GB2312" w:eastAsia="仿宋_GB2312" w:hAnsi="仿宋_GB2312" w:cs="仿宋_GB2312" w:hint="eastAsia"/>
          <w:sz w:val="32"/>
          <w:szCs w:val="32"/>
        </w:rPr>
        <w:t>积极推进流域横向生态补偿工作，</w:t>
      </w:r>
      <w:r>
        <w:rPr>
          <w:rFonts w:ascii="仿宋_GB2312" w:eastAsia="仿宋_GB2312" w:hAnsi="仿宋_GB2312" w:cs="仿宋_GB2312" w:hint="eastAsia"/>
          <w:sz w:val="32"/>
          <w:szCs w:val="32"/>
        </w:rPr>
        <w:t>加强对上衔接</w:t>
      </w:r>
      <w:r w:rsidRPr="00444747">
        <w:rPr>
          <w:rFonts w:ascii="仿宋_GB2312" w:eastAsia="仿宋_GB2312" w:hAnsi="仿宋_GB2312" w:cs="仿宋_GB2312" w:hint="eastAsia"/>
          <w:sz w:val="32"/>
          <w:szCs w:val="32"/>
        </w:rPr>
        <w:t>，</w:t>
      </w:r>
      <w:r w:rsidR="00F7064A">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省财政厅</w:t>
      </w:r>
      <w:r w:rsidR="00F7064A">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通过体制结算方式清算外地市应支付我市的</w:t>
      </w:r>
      <w:r w:rsidRPr="00444747">
        <w:rPr>
          <w:rFonts w:ascii="仿宋_GB2312" w:eastAsia="仿宋_GB2312" w:hAnsi="仿宋_GB2312" w:cs="仿宋_GB2312" w:hint="eastAsia"/>
          <w:sz w:val="32"/>
          <w:szCs w:val="32"/>
        </w:rPr>
        <w:t>流域横向生态补偿资金</w:t>
      </w:r>
      <w:r w:rsidRPr="00DC6F6E">
        <w:rPr>
          <w:rFonts w:ascii="仿宋_GB2312" w:eastAsia="仿宋_GB2312" w:hAnsi="仿宋_GB2312" w:cs="仿宋_GB2312" w:hint="eastAsia"/>
          <w:sz w:val="32"/>
          <w:szCs w:val="32"/>
        </w:rPr>
        <w:t>，保障我市权益</w:t>
      </w:r>
      <w:r>
        <w:rPr>
          <w:rFonts w:ascii="仿宋_GB2312" w:eastAsia="仿宋_GB2312" w:hAnsi="仿宋_GB2312" w:cs="仿宋_GB2312" w:hint="eastAsia"/>
          <w:sz w:val="32"/>
          <w:szCs w:val="32"/>
        </w:rPr>
        <w:t>。</w:t>
      </w:r>
      <w:r w:rsidRPr="00DC6F6E">
        <w:rPr>
          <w:rFonts w:ascii="仿宋_GB2312" w:eastAsia="仿宋_GB2312" w:hAnsi="仿宋_GB2312" w:cs="仿宋_GB2312" w:hint="eastAsia"/>
          <w:sz w:val="32"/>
          <w:szCs w:val="32"/>
        </w:rPr>
        <w:lastRenderedPageBreak/>
        <w:t>加强生态补偿工作的日常调度督导，督促相关</w:t>
      </w:r>
      <w:r>
        <w:rPr>
          <w:rFonts w:ascii="仿宋_GB2312" w:eastAsia="仿宋_GB2312" w:hAnsi="仿宋_GB2312" w:cs="仿宋_GB2312" w:hint="eastAsia"/>
          <w:sz w:val="32"/>
          <w:szCs w:val="32"/>
        </w:rPr>
        <w:t>区县</w:t>
      </w:r>
      <w:r w:rsidRPr="00DC6F6E">
        <w:rPr>
          <w:rFonts w:ascii="仿宋_GB2312" w:eastAsia="仿宋_GB2312" w:hAnsi="仿宋_GB2312" w:cs="仿宋_GB2312" w:hint="eastAsia"/>
          <w:sz w:val="32"/>
          <w:szCs w:val="32"/>
        </w:rPr>
        <w:t>用足用好补偿资金，最大限度发挥资金效益，积极促进水质改善。</w:t>
      </w:r>
      <w:r w:rsidR="00D32BEA">
        <w:rPr>
          <w:rFonts w:ascii="仿宋_GB2312" w:eastAsia="仿宋_GB2312" w:hAnsi="仿宋_GB2312" w:cs="仿宋_GB2312" w:hint="eastAsia"/>
          <w:sz w:val="32"/>
          <w:szCs w:val="32"/>
        </w:rPr>
        <w:t>通过</w:t>
      </w:r>
      <w:r w:rsidR="00D32BEA" w:rsidRPr="00D32BEA">
        <w:rPr>
          <w:rFonts w:ascii="仿宋_GB2312" w:eastAsia="仿宋_GB2312" w:hAnsi="仿宋_GB2312" w:cs="仿宋_GB2312" w:hint="eastAsia"/>
          <w:sz w:val="32"/>
          <w:szCs w:val="32"/>
        </w:rPr>
        <w:t>流域横向生态补偿</w:t>
      </w:r>
      <w:r w:rsidR="00D32BEA">
        <w:rPr>
          <w:rFonts w:ascii="仿宋_GB2312" w:eastAsia="仿宋_GB2312" w:hAnsi="仿宋_GB2312" w:cs="仿宋_GB2312" w:hint="eastAsia"/>
          <w:sz w:val="32"/>
          <w:szCs w:val="32"/>
        </w:rPr>
        <w:t>，</w:t>
      </w:r>
      <w:r w:rsidR="007667CF" w:rsidRPr="007667CF">
        <w:rPr>
          <w:rFonts w:ascii="仿宋_GB2312" w:eastAsia="仿宋_GB2312" w:hAnsi="仿宋_GB2312" w:cs="仿宋_GB2312" w:hint="eastAsia"/>
          <w:sz w:val="32"/>
          <w:szCs w:val="32"/>
        </w:rPr>
        <w:t>充分调动了流域上下游地区治理水污染的积极性，实现“保护责任共担共治，生态效益共创共享”。</w:t>
      </w:r>
    </w:p>
    <w:p w:rsidR="00BD15F0" w:rsidRPr="00F95FD9" w:rsidRDefault="00BD15F0" w:rsidP="00BD15F0">
      <w:pPr>
        <w:ind w:firstLineChars="200" w:firstLine="628"/>
        <w:rPr>
          <w:rFonts w:ascii="仿宋_GB2312" w:eastAsia="仿宋_GB2312" w:hAnsi="仿宋_GB2312" w:cs="仿宋_GB2312"/>
          <w:sz w:val="32"/>
          <w:szCs w:val="32"/>
        </w:rPr>
      </w:pPr>
      <w:r>
        <w:rPr>
          <w:rFonts w:ascii="楷体_GB2312" w:eastAsia="楷体_GB2312" w:hAnsi="仿宋_GB2312" w:cs="仿宋_GB2312" w:hint="eastAsia"/>
          <w:sz w:val="32"/>
          <w:szCs w:val="32"/>
        </w:rPr>
        <w:t>（三）全力支持移动源污染</w:t>
      </w:r>
      <w:proofErr w:type="gramStart"/>
      <w:r>
        <w:rPr>
          <w:rFonts w:ascii="楷体_GB2312" w:eastAsia="楷体_GB2312" w:hAnsi="仿宋_GB2312" w:cs="仿宋_GB2312" w:hint="eastAsia"/>
          <w:sz w:val="32"/>
          <w:szCs w:val="32"/>
        </w:rPr>
        <w:t>淘汰奖补</w:t>
      </w:r>
      <w:proofErr w:type="gramEnd"/>
      <w:r w:rsidR="00F7064A">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持续深入打好污染</w:t>
      </w:r>
      <w:r w:rsidR="00922EA2">
        <w:rPr>
          <w:rFonts w:ascii="仿宋_GB2312" w:eastAsia="仿宋_GB2312" w:hAnsi="仿宋_GB2312" w:cs="仿宋_GB2312" w:hint="eastAsia"/>
          <w:sz w:val="32"/>
          <w:szCs w:val="32"/>
        </w:rPr>
        <w:t>防治</w:t>
      </w:r>
      <w:r>
        <w:rPr>
          <w:rFonts w:ascii="仿宋_GB2312" w:eastAsia="仿宋_GB2312" w:hAnsi="仿宋_GB2312" w:cs="仿宋_GB2312" w:hint="eastAsia"/>
          <w:sz w:val="32"/>
          <w:szCs w:val="32"/>
        </w:rPr>
        <w:t>攻坚战，努力减少移动源对环境质量的影响。</w:t>
      </w:r>
      <w:r w:rsidRPr="00C705CE">
        <w:rPr>
          <w:rFonts w:ascii="仿宋_GB2312" w:eastAsia="仿宋_GB2312" w:hAnsi="仿宋_GB2312" w:cs="仿宋_GB2312" w:hint="eastAsia"/>
          <w:sz w:val="32"/>
          <w:szCs w:val="32"/>
        </w:rPr>
        <w:t>深入开展老旧汽油车报废更新工作，继续落实老旧汽油车报废更新资金补贴政策</w:t>
      </w:r>
      <w:r w:rsidR="00036D37">
        <w:rPr>
          <w:rFonts w:ascii="仿宋_GB2312" w:eastAsia="仿宋_GB2312" w:hAnsi="仿宋_GB2312" w:cs="仿宋_GB2312" w:hint="eastAsia"/>
          <w:sz w:val="32"/>
          <w:szCs w:val="32"/>
        </w:rPr>
        <w:t>；</w:t>
      </w:r>
      <w:r w:rsidRPr="00056E52">
        <w:rPr>
          <w:rFonts w:ascii="仿宋_GB2312" w:eastAsia="仿宋_GB2312" w:hAnsi="仿宋_GB2312" w:cs="仿宋_GB2312" w:hint="eastAsia"/>
          <w:sz w:val="32"/>
          <w:szCs w:val="32"/>
        </w:rPr>
        <w:t>推动开展国三及以下</w:t>
      </w:r>
      <w:r w:rsidR="00F7064A">
        <w:rPr>
          <w:rFonts w:ascii="仿宋_GB2312" w:eastAsia="仿宋_GB2312" w:hAnsi="仿宋_GB2312" w:cs="仿宋_GB2312" w:hint="eastAsia"/>
          <w:sz w:val="32"/>
          <w:szCs w:val="32"/>
        </w:rPr>
        <w:t>排放标准</w:t>
      </w:r>
      <w:r w:rsidRPr="00056E52">
        <w:rPr>
          <w:rFonts w:ascii="仿宋_GB2312" w:eastAsia="仿宋_GB2312" w:hAnsi="仿宋_GB2312" w:cs="仿宋_GB2312" w:hint="eastAsia"/>
          <w:sz w:val="32"/>
          <w:szCs w:val="32"/>
        </w:rPr>
        <w:t>非营运柴油货车淘汰工作，</w:t>
      </w:r>
      <w:r w:rsidR="00036D37">
        <w:rPr>
          <w:rFonts w:ascii="仿宋_GB2312" w:eastAsia="仿宋_GB2312" w:hAnsi="仿宋_GB2312" w:cs="仿宋_GB2312" w:hint="eastAsia"/>
          <w:sz w:val="32"/>
          <w:szCs w:val="32"/>
        </w:rPr>
        <w:t>助力</w:t>
      </w:r>
      <w:r w:rsidR="00CF4185">
        <w:rPr>
          <w:rFonts w:ascii="仿宋_GB2312" w:eastAsia="仿宋_GB2312" w:hAnsi="仿宋_GB2312" w:cs="仿宋_GB2312" w:hint="eastAsia"/>
          <w:sz w:val="32"/>
          <w:szCs w:val="32"/>
        </w:rPr>
        <w:t>超额完成年度任务</w:t>
      </w:r>
      <w:r w:rsidR="00D32BE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w:t>
      </w:r>
      <w:r w:rsidRPr="00056E52">
        <w:rPr>
          <w:rFonts w:ascii="仿宋_GB2312" w:eastAsia="仿宋_GB2312" w:hAnsi="仿宋_GB2312" w:cs="仿宋_GB2312" w:hint="eastAsia"/>
          <w:sz w:val="32"/>
          <w:szCs w:val="32"/>
        </w:rPr>
        <w:t>开展国</w:t>
      </w:r>
      <w:proofErr w:type="gramStart"/>
      <w:r w:rsidRPr="00056E52">
        <w:rPr>
          <w:rFonts w:ascii="仿宋_GB2312" w:eastAsia="仿宋_GB2312" w:hAnsi="仿宋_GB2312" w:cs="仿宋_GB2312" w:hint="eastAsia"/>
          <w:sz w:val="32"/>
          <w:szCs w:val="32"/>
        </w:rPr>
        <w:t>一</w:t>
      </w:r>
      <w:proofErr w:type="gramEnd"/>
      <w:r w:rsidRPr="00056E52">
        <w:rPr>
          <w:rFonts w:ascii="仿宋_GB2312" w:eastAsia="仿宋_GB2312" w:hAnsi="仿宋_GB2312" w:cs="仿宋_GB2312" w:hint="eastAsia"/>
          <w:sz w:val="32"/>
          <w:szCs w:val="32"/>
        </w:rPr>
        <w:t>及以下排放标准非道路移动机械淘汰更新工作</w:t>
      </w:r>
      <w:r w:rsidR="00036D37">
        <w:rPr>
          <w:rFonts w:ascii="仿宋_GB2312" w:eastAsia="仿宋_GB2312" w:hAnsi="仿宋_GB2312" w:cs="仿宋_GB2312" w:hint="eastAsia"/>
          <w:sz w:val="32"/>
          <w:szCs w:val="32"/>
        </w:rPr>
        <w:t>，</w:t>
      </w:r>
      <w:r w:rsidR="00DB5C67">
        <w:rPr>
          <w:rFonts w:ascii="仿宋_GB2312" w:eastAsia="仿宋_GB2312" w:hAnsi="仿宋_GB2312" w:cs="仿宋_GB2312" w:hint="eastAsia"/>
          <w:sz w:val="32"/>
          <w:szCs w:val="32"/>
        </w:rPr>
        <w:t>助力</w:t>
      </w:r>
      <w:r w:rsidRPr="00AC5201">
        <w:rPr>
          <w:rFonts w:ascii="仿宋_GB2312" w:eastAsia="仿宋_GB2312" w:hAnsi="仿宋_GB2312" w:cs="仿宋_GB2312" w:hint="eastAsia"/>
          <w:sz w:val="32"/>
          <w:szCs w:val="32"/>
        </w:rPr>
        <w:t>提前完成</w:t>
      </w:r>
      <w:r w:rsidR="00F7064A">
        <w:rPr>
          <w:rFonts w:ascii="仿宋_GB2312" w:eastAsia="仿宋_GB2312" w:hAnsi="仿宋_GB2312" w:cs="仿宋_GB2312" w:hint="eastAsia"/>
          <w:sz w:val="32"/>
          <w:szCs w:val="32"/>
        </w:rPr>
        <w:t>省级确定的</w:t>
      </w:r>
      <w:r w:rsidRPr="00AC5201">
        <w:rPr>
          <w:rFonts w:ascii="仿宋_GB2312" w:eastAsia="仿宋_GB2312" w:hAnsi="仿宋_GB2312" w:cs="仿宋_GB2312" w:hint="eastAsia"/>
          <w:sz w:val="32"/>
          <w:szCs w:val="32"/>
        </w:rPr>
        <w:t>淘汰任务</w:t>
      </w:r>
      <w:r w:rsidRPr="00C705CE">
        <w:rPr>
          <w:rFonts w:ascii="仿宋_GB2312" w:eastAsia="仿宋_GB2312" w:hAnsi="仿宋_GB2312" w:cs="仿宋_GB2312" w:hint="eastAsia"/>
          <w:sz w:val="32"/>
          <w:szCs w:val="32"/>
        </w:rPr>
        <w:t>。</w:t>
      </w:r>
    </w:p>
    <w:p w:rsidR="00BD15F0" w:rsidRDefault="00CC5C45" w:rsidP="00BD15F0">
      <w:pPr>
        <w:ind w:firstLineChars="200" w:firstLine="628"/>
        <w:rPr>
          <w:rFonts w:ascii="仿宋_GB2312" w:eastAsia="仿宋_GB2312" w:hAnsi="仿宋_GB2312" w:cs="仿宋_GB2312"/>
          <w:sz w:val="32"/>
          <w:szCs w:val="32"/>
        </w:rPr>
      </w:pPr>
      <w:r w:rsidRPr="00CC5C45">
        <w:rPr>
          <w:rFonts w:ascii="仿宋_GB2312" w:eastAsia="仿宋_GB2312" w:hAnsi="仿宋_GB2312" w:cs="仿宋_GB2312" w:hint="eastAsia"/>
          <w:sz w:val="32"/>
          <w:szCs w:val="32"/>
        </w:rPr>
        <w:t>下一步</w:t>
      </w:r>
      <w:r>
        <w:rPr>
          <w:rFonts w:ascii="仿宋_GB2312" w:eastAsia="仿宋_GB2312" w:hAnsi="仿宋_GB2312" w:cs="仿宋_GB2312" w:hint="eastAsia"/>
          <w:sz w:val="32"/>
          <w:szCs w:val="32"/>
        </w:rPr>
        <w:t>，市财政局将</w:t>
      </w:r>
      <w:r w:rsidR="00030942">
        <w:rPr>
          <w:rFonts w:ascii="仿宋_GB2312" w:eastAsia="仿宋_GB2312" w:hAnsi="仿宋_GB2312" w:cs="仿宋_GB2312" w:hint="eastAsia"/>
          <w:sz w:val="32"/>
          <w:szCs w:val="32"/>
        </w:rPr>
        <w:t>继续</w:t>
      </w:r>
      <w:r w:rsidR="00BD15F0">
        <w:rPr>
          <w:rFonts w:ascii="仿宋_GB2312" w:eastAsia="仿宋_GB2312" w:hAnsi="仿宋_GB2312" w:cs="仿宋_GB2312" w:hint="eastAsia"/>
          <w:sz w:val="32"/>
          <w:szCs w:val="32"/>
        </w:rPr>
        <w:t>深入学习贯彻党的二十大</w:t>
      </w:r>
      <w:r w:rsidR="00030942">
        <w:rPr>
          <w:rFonts w:ascii="仿宋_GB2312" w:eastAsia="仿宋_GB2312" w:hAnsi="仿宋_GB2312" w:cs="仿宋_GB2312" w:hint="eastAsia"/>
          <w:sz w:val="32"/>
          <w:szCs w:val="32"/>
        </w:rPr>
        <w:t>和二十届二中、三中全会</w:t>
      </w:r>
      <w:r w:rsidR="00BD15F0">
        <w:rPr>
          <w:rFonts w:ascii="仿宋_GB2312" w:eastAsia="仿宋_GB2312" w:hAnsi="仿宋_GB2312" w:cs="仿宋_GB2312" w:hint="eastAsia"/>
          <w:sz w:val="32"/>
          <w:szCs w:val="32"/>
        </w:rPr>
        <w:t>精神，坚决执行市委、市政府关于环境保护各项工作</w:t>
      </w:r>
      <w:r w:rsidR="00F7064A">
        <w:rPr>
          <w:rFonts w:ascii="仿宋_GB2312" w:eastAsia="仿宋_GB2312" w:hAnsi="仿宋_GB2312" w:cs="仿宋_GB2312" w:hint="eastAsia"/>
          <w:sz w:val="32"/>
          <w:szCs w:val="32"/>
        </w:rPr>
        <w:t>安排</w:t>
      </w:r>
      <w:r w:rsidR="00BD15F0">
        <w:rPr>
          <w:rFonts w:ascii="仿宋_GB2312" w:eastAsia="仿宋_GB2312" w:hAnsi="仿宋_GB2312" w:cs="仿宋_GB2312" w:hint="eastAsia"/>
          <w:sz w:val="32"/>
          <w:szCs w:val="32"/>
        </w:rPr>
        <w:t>，把生态环境保护建设作为财政保障的重点工作,结合市级财政财力，想方设法筹集资金，大力争取生态环境保护重点领域项目的中央及省级财政支持，</w:t>
      </w:r>
      <w:r w:rsidR="00CA3AF2">
        <w:rPr>
          <w:rFonts w:ascii="仿宋_GB2312" w:eastAsia="仿宋_GB2312" w:hAnsi="仿宋_GB2312" w:cs="仿宋_GB2312" w:hint="eastAsia"/>
          <w:sz w:val="32"/>
          <w:szCs w:val="32"/>
        </w:rPr>
        <w:t>厚植</w:t>
      </w:r>
      <w:r w:rsidR="00030942">
        <w:rPr>
          <w:rFonts w:ascii="仿宋_GB2312" w:eastAsia="仿宋_GB2312" w:hAnsi="仿宋_GB2312" w:cs="仿宋_GB2312" w:hint="eastAsia"/>
          <w:sz w:val="32"/>
          <w:szCs w:val="32"/>
        </w:rPr>
        <w:t>我市高质量发展绿色底色</w:t>
      </w:r>
      <w:r w:rsidR="00BD15F0">
        <w:rPr>
          <w:rFonts w:ascii="仿宋_GB2312" w:eastAsia="仿宋_GB2312" w:hAnsi="仿宋_GB2312" w:cs="仿宋_GB2312" w:hint="eastAsia"/>
          <w:sz w:val="32"/>
          <w:szCs w:val="32"/>
        </w:rPr>
        <w:t>。</w:t>
      </w:r>
    </w:p>
    <w:p w:rsidR="009D18DD" w:rsidRDefault="009D18DD" w:rsidP="00750CCC">
      <w:pPr>
        <w:spacing w:line="600" w:lineRule="exact"/>
        <w:ind w:firstLineChars="497" w:firstLine="1560"/>
        <w:rPr>
          <w:rFonts w:ascii="仿宋_GB2312" w:eastAsia="仿宋_GB2312" w:hAnsi="仿宋" w:cs="仿宋_GB2312"/>
          <w:sz w:val="32"/>
          <w:szCs w:val="32"/>
        </w:rPr>
      </w:pPr>
    </w:p>
    <w:p w:rsidR="009D18DD" w:rsidRDefault="009D18DD" w:rsidP="00750CCC">
      <w:pPr>
        <w:spacing w:line="600" w:lineRule="exact"/>
        <w:ind w:firstLineChars="497" w:firstLine="1560"/>
        <w:rPr>
          <w:rFonts w:ascii="仿宋_GB2312" w:eastAsia="仿宋_GB2312" w:hAnsi="仿宋" w:cs="仿宋_GB2312"/>
          <w:sz w:val="32"/>
          <w:szCs w:val="32"/>
        </w:rPr>
      </w:pPr>
    </w:p>
    <w:p w:rsidR="009D18DD" w:rsidRDefault="009D18DD" w:rsidP="00750CCC">
      <w:pPr>
        <w:spacing w:line="600" w:lineRule="exact"/>
        <w:ind w:firstLineChars="1673" w:firstLine="5251"/>
        <w:rPr>
          <w:rFonts w:ascii="仿宋_GB2312" w:eastAsia="仿宋_GB2312" w:hAnsi="仿宋" w:cs="仿宋_GB2312"/>
          <w:sz w:val="32"/>
          <w:szCs w:val="32"/>
        </w:rPr>
      </w:pPr>
      <w:r>
        <w:rPr>
          <w:rFonts w:ascii="仿宋_GB2312" w:eastAsia="仿宋_GB2312" w:hAnsi="仿宋" w:cs="仿宋_GB2312" w:hint="eastAsia"/>
          <w:sz w:val="32"/>
          <w:szCs w:val="32"/>
        </w:rPr>
        <w:t>济南市财政局</w:t>
      </w:r>
    </w:p>
    <w:p w:rsidR="009D18DD" w:rsidRDefault="009D18DD" w:rsidP="00BD15F0">
      <w:pPr>
        <w:spacing w:line="600" w:lineRule="exact"/>
        <w:ind w:firstLineChars="1601" w:firstLine="5025"/>
        <w:rPr>
          <w:rFonts w:ascii="楷体_GB2312" w:eastAsia="楷体_GB2312" w:hAnsi="仿宋" w:cs="楷体_GB2312"/>
          <w:sz w:val="24"/>
          <w:u w:val="single"/>
        </w:rPr>
      </w:pPr>
      <w:r>
        <w:rPr>
          <w:rFonts w:ascii="仿宋_GB2312" w:eastAsia="仿宋_GB2312" w:hAnsi="仿宋" w:cs="仿宋_GB2312"/>
          <w:sz w:val="32"/>
          <w:szCs w:val="32"/>
        </w:rPr>
        <w:t>20</w:t>
      </w:r>
      <w:r w:rsidR="00BD15F0">
        <w:rPr>
          <w:rFonts w:ascii="仿宋_GB2312" w:eastAsia="仿宋_GB2312" w:hAnsi="仿宋" w:cs="仿宋_GB2312" w:hint="eastAsia"/>
          <w:sz w:val="32"/>
          <w:szCs w:val="32"/>
        </w:rPr>
        <w:t>25</w:t>
      </w:r>
      <w:r>
        <w:rPr>
          <w:rFonts w:ascii="仿宋_GB2312" w:eastAsia="仿宋_GB2312" w:hAnsi="仿宋" w:cs="仿宋_GB2312" w:hint="eastAsia"/>
          <w:sz w:val="32"/>
          <w:szCs w:val="32"/>
        </w:rPr>
        <w:t>年</w:t>
      </w:r>
      <w:r w:rsidR="00BD15F0">
        <w:rPr>
          <w:rFonts w:ascii="仿宋_GB2312" w:eastAsia="仿宋_GB2312" w:hAnsi="仿宋" w:cs="仿宋_GB2312" w:hint="eastAsia"/>
          <w:sz w:val="32"/>
          <w:szCs w:val="32"/>
        </w:rPr>
        <w:t>1</w:t>
      </w:r>
      <w:r>
        <w:rPr>
          <w:rFonts w:ascii="仿宋_GB2312" w:eastAsia="仿宋_GB2312" w:hAnsi="仿宋" w:cs="仿宋_GB2312" w:hint="eastAsia"/>
          <w:sz w:val="32"/>
          <w:szCs w:val="32"/>
        </w:rPr>
        <w:t>月</w:t>
      </w:r>
      <w:r w:rsidR="002D6E32">
        <w:rPr>
          <w:rFonts w:ascii="仿宋_GB2312" w:eastAsia="仿宋_GB2312" w:hAnsi="仿宋" w:cs="仿宋_GB2312" w:hint="eastAsia"/>
          <w:sz w:val="32"/>
          <w:szCs w:val="32"/>
        </w:rPr>
        <w:t>9</w:t>
      </w:r>
      <w:r>
        <w:rPr>
          <w:rFonts w:ascii="仿宋_GB2312" w:eastAsia="仿宋_GB2312" w:hAnsi="仿宋" w:cs="仿宋_GB2312" w:hint="eastAsia"/>
          <w:sz w:val="32"/>
          <w:szCs w:val="32"/>
        </w:rPr>
        <w:t>日</w:t>
      </w:r>
    </w:p>
    <w:sectPr w:rsidR="009D18DD">
      <w:footerReference w:type="even" r:id="rId8"/>
      <w:footerReference w:type="default" r:id="rId9"/>
      <w:pgSz w:w="11906" w:h="16838"/>
      <w:pgMar w:top="2098" w:right="1531" w:bottom="1531" w:left="1531" w:header="851" w:footer="992" w:gutter="0"/>
      <w:cols w:space="720"/>
      <w:docGrid w:type="linesAndChars" w:linePitch="597" w:charSpace="-1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7D" w:rsidRDefault="0037407D">
      <w:r>
        <w:separator/>
      </w:r>
    </w:p>
  </w:endnote>
  <w:endnote w:type="continuationSeparator" w:id="0">
    <w:p w:rsidR="0037407D" w:rsidRDefault="0037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4A" w:rsidRDefault="00F7064A">
    <w:pPr>
      <w:framePr w:wrap="around" w:vAnchor="text" w:hAnchor="margin" w:xAlign="center" w:y="1"/>
      <w:snapToGrid w:val="0"/>
      <w:jc w:val="left"/>
      <w:rPr>
        <w:rStyle w:val="a4"/>
        <w:rFonts w:eastAsia="仿宋_GB2312"/>
        <w:sz w:val="18"/>
        <w:szCs w:val="18"/>
      </w:rPr>
    </w:pPr>
    <w:r>
      <w:rPr>
        <w:sz w:val="18"/>
        <w:szCs w:val="18"/>
      </w:rPr>
      <w:fldChar w:fldCharType="begin"/>
    </w:r>
    <w:r>
      <w:rPr>
        <w:rStyle w:val="a4"/>
        <w:sz w:val="18"/>
        <w:szCs w:val="18"/>
      </w:rPr>
      <w:instrText xml:space="preserve">PAGE  </w:instrText>
    </w:r>
    <w:r>
      <w:rPr>
        <w:sz w:val="18"/>
        <w:szCs w:val="18"/>
      </w:rPr>
      <w:fldChar w:fldCharType="end"/>
    </w:r>
  </w:p>
  <w:p w:rsidR="00F7064A" w:rsidRDefault="00F7064A">
    <w:pPr>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4A" w:rsidRPr="00F7064A" w:rsidRDefault="00F7064A">
    <w:pPr>
      <w:framePr w:wrap="around" w:vAnchor="text" w:hAnchor="margin" w:xAlign="center" w:y="1"/>
      <w:snapToGrid w:val="0"/>
      <w:jc w:val="center"/>
      <w:rPr>
        <w:rStyle w:val="a4"/>
        <w:rFonts w:ascii="宋体" w:hAnsi="宋体"/>
        <w:sz w:val="28"/>
        <w:szCs w:val="28"/>
      </w:rPr>
    </w:pPr>
    <w:r w:rsidRPr="00F7064A">
      <w:rPr>
        <w:rStyle w:val="a4"/>
        <w:rFonts w:ascii="宋体" w:hAnsi="宋体" w:hint="eastAsia"/>
        <w:sz w:val="28"/>
        <w:szCs w:val="28"/>
      </w:rPr>
      <w:t>—</w:t>
    </w:r>
    <w:r w:rsidRPr="00F7064A">
      <w:rPr>
        <w:rFonts w:ascii="宋体" w:hAnsi="宋体"/>
        <w:sz w:val="28"/>
        <w:szCs w:val="28"/>
      </w:rPr>
      <w:fldChar w:fldCharType="begin"/>
    </w:r>
    <w:r w:rsidRPr="00F7064A">
      <w:rPr>
        <w:rStyle w:val="a4"/>
        <w:rFonts w:ascii="宋体" w:hAnsi="宋体"/>
        <w:sz w:val="28"/>
        <w:szCs w:val="28"/>
      </w:rPr>
      <w:instrText xml:space="preserve">PAGE  </w:instrText>
    </w:r>
    <w:r w:rsidRPr="00F7064A">
      <w:rPr>
        <w:rFonts w:ascii="宋体" w:hAnsi="宋体"/>
        <w:sz w:val="28"/>
        <w:szCs w:val="28"/>
      </w:rPr>
      <w:fldChar w:fldCharType="separate"/>
    </w:r>
    <w:r w:rsidR="007F6F8C">
      <w:rPr>
        <w:rStyle w:val="a4"/>
        <w:rFonts w:ascii="宋体" w:hAnsi="宋体"/>
        <w:noProof/>
        <w:sz w:val="28"/>
        <w:szCs w:val="28"/>
      </w:rPr>
      <w:t>2</w:t>
    </w:r>
    <w:r w:rsidRPr="00F7064A">
      <w:rPr>
        <w:rFonts w:ascii="宋体" w:hAnsi="宋体"/>
        <w:sz w:val="28"/>
        <w:szCs w:val="28"/>
      </w:rPr>
      <w:fldChar w:fldCharType="end"/>
    </w:r>
    <w:r w:rsidRPr="00F7064A">
      <w:rPr>
        <w:rStyle w:val="a4"/>
        <w:rFonts w:ascii="宋体" w:hAnsi="宋体" w:hint="eastAsia"/>
        <w:sz w:val="28"/>
        <w:szCs w:val="28"/>
      </w:rPr>
      <w:t>—</w:t>
    </w:r>
  </w:p>
  <w:p w:rsidR="00F7064A" w:rsidRDefault="00F7064A">
    <w:pPr>
      <w:snapToGrid w:val="0"/>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7D" w:rsidRDefault="0037407D">
      <w:r>
        <w:separator/>
      </w:r>
    </w:p>
  </w:footnote>
  <w:footnote w:type="continuationSeparator" w:id="0">
    <w:p w:rsidR="0037407D" w:rsidRDefault="00374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BB"/>
    <w:rsid w:val="00030942"/>
    <w:rsid w:val="00036D37"/>
    <w:rsid w:val="000A52FB"/>
    <w:rsid w:val="001139EE"/>
    <w:rsid w:val="00186C55"/>
    <w:rsid w:val="00202F1D"/>
    <w:rsid w:val="0026328A"/>
    <w:rsid w:val="0026333A"/>
    <w:rsid w:val="00267131"/>
    <w:rsid w:val="002D6E32"/>
    <w:rsid w:val="0031546F"/>
    <w:rsid w:val="003315E0"/>
    <w:rsid w:val="00355CA6"/>
    <w:rsid w:val="0037407D"/>
    <w:rsid w:val="003907CB"/>
    <w:rsid w:val="003C6722"/>
    <w:rsid w:val="003D2061"/>
    <w:rsid w:val="0044630A"/>
    <w:rsid w:val="0045500A"/>
    <w:rsid w:val="004609C5"/>
    <w:rsid w:val="004653E8"/>
    <w:rsid w:val="00493C5C"/>
    <w:rsid w:val="004C1480"/>
    <w:rsid w:val="005E3351"/>
    <w:rsid w:val="005F3ABB"/>
    <w:rsid w:val="006B1CEE"/>
    <w:rsid w:val="007127F6"/>
    <w:rsid w:val="00750CCC"/>
    <w:rsid w:val="007667CF"/>
    <w:rsid w:val="00776F8D"/>
    <w:rsid w:val="007F6F8C"/>
    <w:rsid w:val="00865145"/>
    <w:rsid w:val="008C0177"/>
    <w:rsid w:val="0091714D"/>
    <w:rsid w:val="00922EA2"/>
    <w:rsid w:val="0093127A"/>
    <w:rsid w:val="0094688D"/>
    <w:rsid w:val="00986DD6"/>
    <w:rsid w:val="009B3905"/>
    <w:rsid w:val="009D18DD"/>
    <w:rsid w:val="00A6751E"/>
    <w:rsid w:val="00A72CD2"/>
    <w:rsid w:val="00B03852"/>
    <w:rsid w:val="00B44D44"/>
    <w:rsid w:val="00B46721"/>
    <w:rsid w:val="00B47AC2"/>
    <w:rsid w:val="00B852A5"/>
    <w:rsid w:val="00BD15F0"/>
    <w:rsid w:val="00C313E9"/>
    <w:rsid w:val="00C44387"/>
    <w:rsid w:val="00C46FAA"/>
    <w:rsid w:val="00C94EDA"/>
    <w:rsid w:val="00CA3AF2"/>
    <w:rsid w:val="00CB3652"/>
    <w:rsid w:val="00CC5C45"/>
    <w:rsid w:val="00CF4185"/>
    <w:rsid w:val="00D13BB3"/>
    <w:rsid w:val="00D32BEA"/>
    <w:rsid w:val="00DB5C67"/>
    <w:rsid w:val="00DC416A"/>
    <w:rsid w:val="00E0765D"/>
    <w:rsid w:val="00E557AD"/>
    <w:rsid w:val="00E71E07"/>
    <w:rsid w:val="00E96459"/>
    <w:rsid w:val="00EC04CF"/>
    <w:rsid w:val="00F1155D"/>
    <w:rsid w:val="00F7064A"/>
    <w:rsid w:val="00F74D27"/>
    <w:rsid w:val="00FD1179"/>
    <w:rsid w:val="01B57AAF"/>
    <w:rsid w:val="22847C96"/>
    <w:rsid w:val="283A6C1C"/>
    <w:rsid w:val="45BF15A4"/>
    <w:rsid w:val="526C44FD"/>
    <w:rsid w:val="5CB22FA7"/>
    <w:rsid w:val="6ED760CE"/>
    <w:rsid w:val="6EF9232A"/>
    <w:rsid w:val="77002662"/>
    <w:rsid w:val="7BD1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styleId="a4">
    <w:name w:val="page number"/>
    <w:basedOn w:val="a0"/>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Plain Text"/>
    <w:basedOn w:val="a"/>
    <w:rPr>
      <w:rFonts w:ascii="宋体" w:hAnsi="Courier New" w:cs="Courier New"/>
      <w:szCs w:val="21"/>
    </w:rPr>
  </w:style>
  <w:style w:type="paragraph" w:styleId="a7">
    <w:name w:val="Balloon Text"/>
    <w:basedOn w:val="a"/>
    <w:link w:val="Char0"/>
    <w:rsid w:val="00D32BEA"/>
    <w:rPr>
      <w:sz w:val="18"/>
      <w:szCs w:val="18"/>
    </w:rPr>
  </w:style>
  <w:style w:type="character" w:customStyle="1" w:styleId="Char0">
    <w:name w:val="批注框文本 Char"/>
    <w:basedOn w:val="a0"/>
    <w:link w:val="a7"/>
    <w:rsid w:val="00D32B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styleId="a4">
    <w:name w:val="page number"/>
    <w:basedOn w:val="a0"/>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Plain Text"/>
    <w:basedOn w:val="a"/>
    <w:rPr>
      <w:rFonts w:ascii="宋体" w:hAnsi="Courier New" w:cs="Courier New"/>
      <w:szCs w:val="21"/>
    </w:rPr>
  </w:style>
  <w:style w:type="paragraph" w:styleId="a7">
    <w:name w:val="Balloon Text"/>
    <w:basedOn w:val="a"/>
    <w:link w:val="Char0"/>
    <w:rsid w:val="00D32BEA"/>
    <w:rPr>
      <w:sz w:val="18"/>
      <w:szCs w:val="18"/>
    </w:rPr>
  </w:style>
  <w:style w:type="character" w:customStyle="1" w:styleId="Char0">
    <w:name w:val="批注框文本 Char"/>
    <w:basedOn w:val="a0"/>
    <w:link w:val="a7"/>
    <w:rsid w:val="00D32B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4F34-4EF5-4607-BC14-C163A053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3</Pages>
  <Words>214</Words>
  <Characters>1224</Characters>
  <Application>Microsoft Office Word</Application>
  <DocSecurity>0</DocSecurity>
  <Lines>10</Lines>
  <Paragraphs>2</Paragraphs>
  <ScaleCrop>false</ScaleCrop>
  <Company>WWW.YlmF.CoM</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 南 市 财 政 局</dc:title>
  <dc:creator>系统管理员</dc:creator>
  <cp:lastModifiedBy>2012dnd.com</cp:lastModifiedBy>
  <cp:revision>21</cp:revision>
  <cp:lastPrinted>2025-01-20T09:27:00Z</cp:lastPrinted>
  <dcterms:created xsi:type="dcterms:W3CDTF">2025-01-08T03:12:00Z</dcterms:created>
  <dcterms:modified xsi:type="dcterms:W3CDTF">2025-01-23T10:18:00Z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