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588" w:lineRule="atLeast"/>
        <w:ind w:firstLine="0" w:firstLineChars="0"/>
        <w:jc w:val="center"/>
        <w:rPr>
          <w:rFonts w:hint="default" w:ascii="华文中宋" w:hAnsi="华文中宋" w:eastAsia="华文中宋" w:cs="Times New Roman"/>
          <w:spacing w:val="-2"/>
          <w:sz w:val="44"/>
          <w:szCs w:val="44"/>
          <w:lang w:val="en"/>
        </w:rPr>
      </w:pPr>
      <w:r>
        <w:rPr>
          <w:rFonts w:hint="default" w:ascii="华文中宋" w:hAnsi="华文中宋" w:eastAsia="华文中宋" w:cs="Times New Roman"/>
          <w:color w:val="000000"/>
          <w:spacing w:val="-2"/>
          <w:sz w:val="44"/>
          <w:szCs w:val="44"/>
          <w:lang w:val="en"/>
        </w:rPr>
        <w:t>20</w:t>
      </w:r>
      <w:r>
        <w:rPr>
          <w:rFonts w:ascii="华文中宋" w:hAnsi="华文中宋" w:eastAsia="华文中宋" w:cs="Times New Roman"/>
          <w:color w:val="000000"/>
          <w:spacing w:val="-2"/>
          <w:sz w:val="44"/>
          <w:szCs w:val="44"/>
          <w:lang w:val="en"/>
        </w:rPr>
        <w:t>2</w:t>
      </w:r>
      <w:r>
        <w:rPr>
          <w:rFonts w:hint="eastAsia" w:ascii="华文中宋" w:hAnsi="华文中宋" w:eastAsia="华文中宋" w:cs="Times New Roman"/>
          <w:color w:val="000000"/>
          <w:spacing w:val="-2"/>
          <w:sz w:val="44"/>
          <w:szCs w:val="44"/>
          <w:lang w:val="en-US" w:eastAsia="zh-CN"/>
        </w:rPr>
        <w:t>3</w:t>
      </w:r>
      <w:r>
        <w:rPr>
          <w:rFonts w:hint="eastAsia" w:ascii="华文中宋" w:hAnsi="华文中宋" w:eastAsia="华文中宋" w:cs="Times New Roman"/>
          <w:spacing w:val="-2"/>
          <w:sz w:val="44"/>
          <w:szCs w:val="44"/>
          <w:lang w:val="en" w:eastAsia="zh-CN"/>
        </w:rPr>
        <w:t>年度</w:t>
      </w:r>
      <w:r>
        <w:rPr>
          <w:rFonts w:hint="default" w:ascii="华文中宋" w:hAnsi="华文中宋" w:eastAsia="华文中宋" w:cs="Times New Roman"/>
          <w:color w:val="000000"/>
          <w:spacing w:val="-2"/>
          <w:sz w:val="44"/>
          <w:szCs w:val="44"/>
          <w:lang w:val="en"/>
        </w:rPr>
        <w:t>行政事业单位内部控制报告</w:t>
      </w:r>
    </w:p>
    <w:p>
      <w:pPr>
        <w:autoSpaceDE w:val="0"/>
        <w:autoSpaceDN w:val="0"/>
        <w:adjustRightInd w:val="0"/>
        <w:snapToGrid w:val="0"/>
        <w:spacing w:line="588" w:lineRule="atLeast"/>
        <w:ind w:firstLine="0" w:firstLineChars="0"/>
        <w:jc w:val="center"/>
        <w:rPr>
          <w:rFonts w:hint="default" w:ascii="华文中宋" w:hAnsi="华文中宋" w:eastAsia="华文中宋" w:cs="Times New Roman"/>
          <w:color w:val="000000"/>
          <w:spacing w:val="-2"/>
          <w:sz w:val="44"/>
          <w:szCs w:val="44"/>
          <w:lang w:val="en"/>
        </w:rPr>
      </w:pPr>
      <w:r>
        <w:rPr>
          <w:rFonts w:hint="default" w:ascii="华文中宋" w:hAnsi="华文中宋" w:eastAsia="华文中宋" w:cs="Times New Roman"/>
          <w:color w:val="000000"/>
          <w:spacing w:val="-2"/>
          <w:sz w:val="44"/>
          <w:szCs w:val="44"/>
          <w:lang w:val="en"/>
        </w:rPr>
        <w:t>填报常见问题解答</w:t>
      </w:r>
    </w:p>
    <w:p>
      <w:pPr>
        <w:pStyle w:val="9"/>
        <w:tabs>
          <w:tab w:val="left" w:pos="851"/>
        </w:tabs>
        <w:spacing w:line="584" w:lineRule="exact"/>
        <w:ind w:firstLine="480"/>
        <w:rPr>
          <w:rFonts w:hint="eastAsia" w:ascii="楷体_GB2312" w:eastAsia="楷体_GB2312"/>
          <w:color w:val="000000"/>
          <w:sz w:val="24"/>
        </w:rPr>
      </w:pPr>
    </w:p>
    <w:p>
      <w:pPr>
        <w:numPr>
          <w:ilvl w:val="0"/>
          <w:numId w:val="0"/>
        </w:num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各单位请先阅读本文，查找对应问题并解决，如遇到的问题不能自行解决，可拨打技术咨询电话：0531－</w:t>
      </w:r>
      <w:r>
        <w:rPr>
          <w:rFonts w:hint="eastAsia" w:ascii="仿宋_GB2312" w:hAnsi="仿宋_GB2312" w:eastAsia="仿宋_GB2312" w:cs="仿宋_GB2312"/>
          <w:color w:val="000000"/>
          <w:spacing w:val="-2"/>
          <w:kern w:val="0"/>
          <w:sz w:val="32"/>
          <w:szCs w:val="32"/>
          <w:highlight w:val="none"/>
          <w:lang w:val="en-US" w:eastAsia="zh-CN"/>
        </w:rPr>
        <w:t>89605697</w:t>
      </w:r>
      <w:r>
        <w:rPr>
          <w:rFonts w:hint="eastAsia" w:ascii="仿宋_GB2312" w:hAnsi="仿宋_GB2312" w:eastAsia="仿宋_GB2312" w:cs="仿宋_GB2312"/>
          <w:color w:val="000000"/>
          <w:sz w:val="32"/>
          <w:szCs w:val="32"/>
          <w:lang w:eastAsia="zh-CN"/>
        </w:rPr>
        <w:t>或400-119-9797转8</w:t>
      </w:r>
      <w:r>
        <w:rPr>
          <w:rFonts w:hint="eastAsia" w:ascii="仿宋_GB2312" w:hAnsi="仿宋_GB2312" w:eastAsia="仿宋_GB2312" w:cs="仿宋_GB2312"/>
          <w:color w:val="000000"/>
          <w:sz w:val="32"/>
          <w:szCs w:val="32"/>
          <w:lang w:val="en-US" w:eastAsia="zh-CN"/>
        </w:rPr>
        <w:t>。</w:t>
      </w:r>
    </w:p>
    <w:p>
      <w:pPr>
        <w:pStyle w:val="2"/>
        <w:autoSpaceDE w:val="0"/>
        <w:autoSpaceDN w:val="0"/>
        <w:adjustRightInd w:val="0"/>
        <w:spacing w:before="0" w:after="0" w:line="588" w:lineRule="exact"/>
        <w:ind w:firstLine="632"/>
        <w:rPr>
          <w:rFonts w:hint="eastAsia" w:ascii="黑体" w:hAnsi="黑体" w:eastAsia="黑体" w:cs="黑体"/>
          <w:color w:val="000000"/>
          <w:spacing w:val="-2"/>
          <w:sz w:val="32"/>
          <w:szCs w:val="32"/>
          <w:highlight w:val="none"/>
          <w:lang w:val="en" w:eastAsia="zh-CN"/>
        </w:rPr>
      </w:pPr>
      <w:r>
        <w:rPr>
          <w:rFonts w:hint="eastAsia" w:ascii="黑体" w:hAnsi="黑体" w:eastAsia="黑体" w:cs="黑体"/>
          <w:color w:val="000000"/>
          <w:spacing w:val="-2"/>
          <w:sz w:val="32"/>
          <w:szCs w:val="32"/>
          <w:highlight w:val="none"/>
          <w:lang w:val="en" w:eastAsia="zh-CN"/>
        </w:rPr>
        <w:t>一、技术问题</w:t>
      </w:r>
    </w:p>
    <w:p>
      <w:pPr>
        <w:pStyle w:val="2"/>
        <w:autoSpaceDE w:val="0"/>
        <w:autoSpaceDN w:val="0"/>
        <w:adjustRightInd w:val="0"/>
        <w:spacing w:line="588" w:lineRule="exact"/>
        <w:ind w:firstLine="632"/>
        <w:rPr>
          <w:rFonts w:hint="eastAsia" w:ascii="楷体_GB2312" w:hAnsi="楷体_GB2312" w:eastAsia="楷体_GB2312" w:cs="楷体_GB2312"/>
          <w:b w:val="0"/>
          <w:color w:val="000000"/>
          <w:spacing w:val="-2"/>
          <w:sz w:val="32"/>
          <w:szCs w:val="32"/>
          <w:highlight w:val="none"/>
          <w:lang w:val="en" w:eastAsia="zh-CN"/>
        </w:rPr>
      </w:pPr>
      <w:bookmarkStart w:id="0" w:name="4026-1547141171147"/>
      <w:bookmarkEnd w:id="0"/>
      <w:r>
        <w:rPr>
          <w:rFonts w:hint="eastAsia" w:ascii="楷体_GB2312" w:hAnsi="楷体_GB2312" w:eastAsia="楷体_GB2312" w:cs="楷体_GB2312"/>
          <w:b w:val="0"/>
          <w:color w:val="000000"/>
          <w:spacing w:val="-2"/>
          <w:sz w:val="32"/>
          <w:szCs w:val="32"/>
          <w:highlight w:val="none"/>
          <w:lang w:val="en"/>
        </w:rPr>
        <w:t>1、</w:t>
      </w:r>
      <w:bookmarkStart w:id="1" w:name="5021-1547141561930"/>
      <w:bookmarkEnd w:id="1"/>
      <w:r>
        <w:rPr>
          <w:rFonts w:hint="eastAsia" w:ascii="楷体_GB2312" w:hAnsi="楷体_GB2312" w:eastAsia="楷体_GB2312" w:cs="楷体_GB2312"/>
          <w:b w:val="0"/>
          <w:color w:val="000000"/>
          <w:spacing w:val="-2"/>
          <w:sz w:val="32"/>
          <w:szCs w:val="32"/>
          <w:highlight w:val="none"/>
          <w:lang w:val="en" w:eastAsia="zh-CN"/>
        </w:rPr>
        <w:t>不清楚自己的用户名</w:t>
      </w:r>
    </w:p>
    <w:p>
      <w:pPr>
        <w:pStyle w:val="3"/>
        <w:ind w:left="0" w:leftChars="0" w:firstLine="632" w:firstLineChars="200"/>
        <w:rPr>
          <w:rFonts w:hint="eastAsia" w:ascii="仿宋_GB2312" w:hAnsi="仿宋_GB2312" w:eastAsia="仿宋_GB2312" w:cs="仿宋_GB2312"/>
          <w:b w:val="0"/>
          <w:color w:val="000000"/>
          <w:spacing w:val="-2"/>
          <w:sz w:val="32"/>
          <w:szCs w:val="32"/>
          <w:highlight w:val="none"/>
          <w:lang w:val="en-US" w:eastAsia="zh-CN"/>
        </w:rPr>
      </w:pPr>
      <w:r>
        <w:rPr>
          <w:rFonts w:hint="eastAsia" w:ascii="仿宋_GB2312" w:hAnsi="仿宋_GB2312" w:eastAsia="仿宋_GB2312" w:cs="仿宋_GB2312"/>
          <w:b w:val="0"/>
          <w:color w:val="000000"/>
          <w:spacing w:val="-2"/>
          <w:sz w:val="32"/>
          <w:szCs w:val="32"/>
          <w:highlight w:val="none"/>
          <w:lang w:val="en" w:eastAsia="zh-CN"/>
        </w:rPr>
        <w:t>用户名为区划代码</w:t>
      </w:r>
      <w:r>
        <w:rPr>
          <w:rFonts w:hint="eastAsia" w:ascii="仿宋_GB2312" w:hAnsi="仿宋_GB2312" w:eastAsia="仿宋_GB2312" w:cs="仿宋_GB2312"/>
          <w:b w:val="0"/>
          <w:color w:val="000000"/>
          <w:spacing w:val="-2"/>
          <w:sz w:val="32"/>
          <w:szCs w:val="32"/>
          <w:highlight w:val="none"/>
          <w:lang w:val="en-US" w:eastAsia="zh-CN"/>
        </w:rPr>
        <w:t>+单位预算代码，区划代码为6位编码，比如省直为370000，济南市历下区为370102，预算代码即预算管理一体化系统中的单位代码，一级预算单位一般为三位代码，二级预算单位为六位代码。单位可登陆预算管理一体化系统进行查询。另外，填报网站首页有全省各市、县（区、市）的区划代码，单位可自行查询。</w:t>
      </w:r>
    </w:p>
    <w:p>
      <w:pPr>
        <w:pStyle w:val="2"/>
        <w:ind w:firstLine="632" w:firstLineChars="200"/>
        <w:rPr>
          <w:rFonts w:hint="default"/>
          <w:lang w:val="en-US" w:eastAsia="zh-CN"/>
        </w:rPr>
      </w:pPr>
      <w:r>
        <w:rPr>
          <w:rFonts w:hint="eastAsia" w:ascii="仿宋_GB2312" w:hAnsi="仿宋_GB2312" w:eastAsia="仿宋_GB2312" w:cs="仿宋_GB2312"/>
          <w:b w:val="0"/>
          <w:color w:val="000000"/>
          <w:spacing w:val="-2"/>
          <w:sz w:val="32"/>
          <w:szCs w:val="32"/>
          <w:highlight w:val="none"/>
          <w:lang w:val="en-US" w:eastAsia="zh-CN"/>
        </w:rPr>
        <w:t>若非预算单位查询不到或提示登陆错误，请拨打</w:t>
      </w:r>
      <w:r>
        <w:rPr>
          <w:rFonts w:hint="eastAsia" w:ascii="仿宋_GB2312" w:hAnsi="仿宋_GB2312" w:eastAsia="仿宋_GB2312" w:cs="仿宋_GB2312"/>
          <w:color w:val="000000"/>
          <w:sz w:val="32"/>
          <w:szCs w:val="32"/>
          <w:lang w:eastAsia="zh-CN"/>
        </w:rPr>
        <w:t>0531－</w:t>
      </w:r>
      <w:r>
        <w:rPr>
          <w:rFonts w:hint="eastAsia" w:ascii="仿宋_GB2312" w:hAnsi="仿宋_GB2312" w:eastAsia="仿宋_GB2312" w:cs="仿宋_GB2312"/>
          <w:color w:val="000000"/>
          <w:spacing w:val="-2"/>
          <w:kern w:val="0"/>
          <w:sz w:val="32"/>
          <w:szCs w:val="32"/>
          <w:highlight w:val="none"/>
          <w:lang w:val="en-US" w:eastAsia="zh-CN"/>
        </w:rPr>
        <w:t>89605697咨询。</w:t>
      </w:r>
    </w:p>
    <w:p>
      <w:pPr>
        <w:pStyle w:val="2"/>
        <w:autoSpaceDE w:val="0"/>
        <w:autoSpaceDN w:val="0"/>
        <w:adjustRightInd w:val="0"/>
        <w:spacing w:line="588" w:lineRule="exact"/>
        <w:ind w:firstLine="632"/>
        <w:rPr>
          <w:rFonts w:hint="eastAsia" w:ascii="楷体_GB2312" w:hAnsi="楷体_GB2312" w:eastAsia="楷体_GB2312" w:cs="楷体_GB2312"/>
          <w:b w:val="0"/>
          <w:color w:val="000000"/>
          <w:spacing w:val="-2"/>
          <w:sz w:val="32"/>
          <w:szCs w:val="32"/>
          <w:highlight w:val="none"/>
          <w:lang w:val="en"/>
        </w:rPr>
      </w:pPr>
      <w:r>
        <w:rPr>
          <w:rFonts w:hint="eastAsia" w:ascii="楷体_GB2312" w:hAnsi="楷体_GB2312" w:eastAsia="楷体_GB2312" w:cs="楷体_GB2312"/>
          <w:b w:val="0"/>
          <w:color w:val="000000"/>
          <w:spacing w:val="-2"/>
          <w:sz w:val="32"/>
          <w:szCs w:val="32"/>
          <w:highlight w:val="none"/>
          <w:lang w:val="en-US" w:eastAsia="zh-CN"/>
        </w:rPr>
        <w:t>2.</w:t>
      </w:r>
      <w:r>
        <w:rPr>
          <w:rFonts w:hint="eastAsia" w:ascii="楷体_GB2312" w:hAnsi="楷体_GB2312" w:eastAsia="楷体_GB2312" w:cs="楷体_GB2312"/>
          <w:b w:val="0"/>
          <w:color w:val="000000"/>
          <w:spacing w:val="-2"/>
          <w:sz w:val="32"/>
          <w:szCs w:val="32"/>
          <w:highlight w:val="none"/>
          <w:lang w:val="en"/>
        </w:rPr>
        <w:t>忘记密码</w:t>
      </w:r>
    </w:p>
    <w:p>
      <w:pPr>
        <w:spacing w:line="360" w:lineRule="auto"/>
        <w:ind w:firstLine="632" w:firstLineChars="200"/>
        <w:rPr>
          <w:rFonts w:hint="eastAsia" w:ascii="仿宋_GB2312" w:hAnsi="仿宋_GB2312" w:eastAsia="仿宋_GB2312" w:cs="仿宋_GB2312"/>
          <w:color w:val="000000"/>
          <w:spacing w:val="-2"/>
          <w:kern w:val="0"/>
          <w:sz w:val="32"/>
          <w:szCs w:val="32"/>
          <w:highlight w:val="none"/>
          <w:lang w:val="en"/>
        </w:rPr>
      </w:pPr>
      <w:bookmarkStart w:id="2" w:name="3629-1547141649070"/>
      <w:bookmarkEnd w:id="2"/>
      <w:r>
        <w:rPr>
          <w:rFonts w:hint="eastAsia" w:ascii="仿宋_GB2312" w:hAnsi="仿宋_GB2312" w:eastAsia="仿宋_GB2312" w:cs="仿宋_GB2312"/>
          <w:color w:val="000000"/>
          <w:spacing w:val="-2"/>
          <w:kern w:val="0"/>
          <w:sz w:val="32"/>
          <w:szCs w:val="32"/>
          <w:highlight w:val="none"/>
          <w:lang w:val="en" w:eastAsia="zh-CN"/>
        </w:rPr>
        <w:t>拨打</w:t>
      </w:r>
      <w:r>
        <w:rPr>
          <w:rFonts w:hint="eastAsia" w:ascii="仿宋_GB2312" w:hAnsi="仿宋_GB2312" w:eastAsia="仿宋_GB2312" w:cs="仿宋_GB2312"/>
          <w:color w:val="000000"/>
          <w:spacing w:val="-2"/>
          <w:kern w:val="0"/>
          <w:sz w:val="32"/>
          <w:szCs w:val="32"/>
          <w:highlight w:val="none"/>
          <w:lang w:val="en-US" w:eastAsia="zh-CN"/>
        </w:rPr>
        <w:t>0531-89605697查询</w:t>
      </w:r>
      <w:r>
        <w:rPr>
          <w:rFonts w:hint="eastAsia" w:ascii="仿宋_GB2312" w:hAnsi="仿宋_GB2312" w:eastAsia="仿宋_GB2312" w:cs="仿宋_GB2312"/>
          <w:color w:val="000000"/>
          <w:spacing w:val="-2"/>
          <w:kern w:val="0"/>
          <w:sz w:val="32"/>
          <w:szCs w:val="32"/>
          <w:highlight w:val="none"/>
          <w:lang w:val="en"/>
        </w:rPr>
        <w:t>。</w:t>
      </w:r>
    </w:p>
    <w:p>
      <w:pPr>
        <w:pStyle w:val="2"/>
        <w:autoSpaceDE w:val="0"/>
        <w:autoSpaceDN w:val="0"/>
        <w:adjustRightInd w:val="0"/>
        <w:spacing w:line="588" w:lineRule="exact"/>
        <w:ind w:firstLine="632"/>
        <w:rPr>
          <w:rFonts w:hint="eastAsia" w:ascii="楷体_GB2312" w:hAnsi="楷体_GB2312" w:eastAsia="楷体_GB2312" w:cs="楷体_GB2312"/>
          <w:b w:val="0"/>
          <w:color w:val="000000"/>
          <w:spacing w:val="-2"/>
          <w:sz w:val="32"/>
          <w:szCs w:val="32"/>
          <w:highlight w:val="none"/>
          <w:lang w:val="en"/>
        </w:rPr>
      </w:pPr>
      <w:bookmarkStart w:id="3" w:name="8928-1547141684941"/>
      <w:bookmarkEnd w:id="3"/>
      <w:r>
        <w:rPr>
          <w:rFonts w:hint="eastAsia" w:ascii="楷体_GB2312" w:hAnsi="楷体_GB2312" w:eastAsia="楷体_GB2312" w:cs="楷体_GB2312"/>
          <w:b w:val="0"/>
          <w:color w:val="000000"/>
          <w:spacing w:val="-2"/>
          <w:sz w:val="32"/>
          <w:szCs w:val="32"/>
          <w:highlight w:val="none"/>
          <w:lang w:val="en-US" w:eastAsia="zh-CN"/>
        </w:rPr>
        <w:t>3</w:t>
      </w:r>
      <w:r>
        <w:rPr>
          <w:rFonts w:hint="eastAsia" w:ascii="楷体_GB2312" w:hAnsi="楷体_GB2312" w:eastAsia="楷体_GB2312" w:cs="楷体_GB2312"/>
          <w:b w:val="0"/>
          <w:color w:val="000000"/>
          <w:spacing w:val="-2"/>
          <w:sz w:val="32"/>
          <w:szCs w:val="32"/>
          <w:highlight w:val="none"/>
          <w:lang w:val="en"/>
        </w:rPr>
        <w:t>、填报中部分单元格被置灰无法填写</w:t>
      </w:r>
    </w:p>
    <w:p>
      <w:pPr>
        <w:spacing w:line="360" w:lineRule="auto"/>
        <w:ind w:firstLine="632" w:firstLineChars="200"/>
        <w:rPr>
          <w:rFonts w:hint="eastAsia" w:ascii="Times New Roman" w:hAnsi="Times New Roman" w:eastAsia="仿宋_GB2312" w:cs="Times New Roman"/>
          <w:color w:val="000000"/>
          <w:spacing w:val="-2"/>
          <w:kern w:val="0"/>
          <w:sz w:val="32"/>
          <w:szCs w:val="32"/>
          <w:highlight w:val="none"/>
          <w:lang w:val="en"/>
        </w:rPr>
      </w:pPr>
      <w:bookmarkStart w:id="4" w:name="2312-1547141743757"/>
      <w:bookmarkEnd w:id="4"/>
      <w:r>
        <w:rPr>
          <w:rFonts w:hint="eastAsia" w:ascii="Times New Roman" w:hAnsi="Times New Roman" w:eastAsia="仿宋_GB2312" w:cs="Times New Roman"/>
          <w:color w:val="000000"/>
          <w:spacing w:val="-2"/>
          <w:kern w:val="0"/>
          <w:sz w:val="32"/>
          <w:szCs w:val="32"/>
          <w:highlight w:val="none"/>
          <w:lang w:val="en"/>
        </w:rPr>
        <w:t>根据业务适用情况，会把部分不需要填写的单元格置灰，但当用户修改填报内容后，浏览器可能不能即时刷新，可以点击“保存”按钮保存数据，之后置灰单元格就可以正常录入了。</w:t>
      </w:r>
    </w:p>
    <w:p>
      <w:pPr>
        <w:pStyle w:val="2"/>
        <w:autoSpaceDE w:val="0"/>
        <w:autoSpaceDN w:val="0"/>
        <w:adjustRightInd w:val="0"/>
        <w:spacing w:line="588" w:lineRule="exact"/>
        <w:ind w:firstLine="632"/>
        <w:rPr>
          <w:rFonts w:hint="eastAsia" w:ascii="楷体_GB2312" w:hAnsi="楷体_GB2312" w:eastAsia="楷体_GB2312" w:cs="楷体_GB2312"/>
          <w:b w:val="0"/>
          <w:color w:val="000000"/>
          <w:spacing w:val="-2"/>
          <w:sz w:val="32"/>
          <w:szCs w:val="32"/>
          <w:highlight w:val="none"/>
          <w:lang w:val="en"/>
        </w:rPr>
      </w:pPr>
      <w:bookmarkStart w:id="5" w:name="6644-1547141792665"/>
      <w:bookmarkEnd w:id="5"/>
      <w:r>
        <w:rPr>
          <w:rFonts w:hint="eastAsia" w:ascii="楷体_GB2312" w:hAnsi="楷体_GB2312" w:eastAsia="楷体_GB2312" w:cs="楷体_GB2312"/>
          <w:b w:val="0"/>
          <w:color w:val="000000"/>
          <w:spacing w:val="-2"/>
          <w:sz w:val="32"/>
          <w:szCs w:val="32"/>
          <w:highlight w:val="none"/>
          <w:lang w:val="en-US" w:eastAsia="zh-CN"/>
        </w:rPr>
        <w:t>4</w:t>
      </w:r>
      <w:r>
        <w:rPr>
          <w:rFonts w:hint="eastAsia" w:ascii="楷体_GB2312" w:hAnsi="楷体_GB2312" w:eastAsia="楷体_GB2312" w:cs="楷体_GB2312"/>
          <w:b w:val="0"/>
          <w:color w:val="000000"/>
          <w:spacing w:val="-2"/>
          <w:sz w:val="32"/>
          <w:szCs w:val="32"/>
          <w:highlight w:val="none"/>
          <w:lang w:val="en"/>
        </w:rPr>
        <w:t>、上报后发现错误如何修改</w:t>
      </w:r>
    </w:p>
    <w:p>
      <w:pPr>
        <w:spacing w:line="360" w:lineRule="auto"/>
        <w:ind w:firstLine="632" w:firstLineChars="200"/>
        <w:rPr>
          <w:rFonts w:hint="eastAsia" w:ascii="Times New Roman" w:hAnsi="Times New Roman" w:eastAsia="仿宋_GB2312" w:cs="Times New Roman"/>
          <w:color w:val="000000"/>
          <w:spacing w:val="-2"/>
          <w:kern w:val="0"/>
          <w:sz w:val="32"/>
          <w:szCs w:val="32"/>
          <w:highlight w:val="none"/>
          <w:lang w:val="en"/>
        </w:rPr>
      </w:pPr>
      <w:bookmarkStart w:id="6" w:name="3783-1547141835274"/>
      <w:bookmarkEnd w:id="6"/>
      <w:r>
        <w:rPr>
          <w:rFonts w:hint="eastAsia" w:ascii="Times New Roman" w:hAnsi="Times New Roman" w:eastAsia="仿宋_GB2312" w:cs="Times New Roman"/>
          <w:color w:val="000000"/>
          <w:spacing w:val="-2"/>
          <w:kern w:val="0"/>
          <w:sz w:val="32"/>
          <w:szCs w:val="32"/>
          <w:highlight w:val="none"/>
          <w:lang w:val="en" w:eastAsia="zh-CN"/>
        </w:rPr>
        <w:t>请主动联系</w:t>
      </w:r>
      <w:r>
        <w:rPr>
          <w:rFonts w:hint="eastAsia" w:ascii="Times New Roman" w:hAnsi="Times New Roman" w:eastAsia="仿宋_GB2312" w:cs="Times New Roman"/>
          <w:color w:val="000000"/>
          <w:spacing w:val="-2"/>
          <w:kern w:val="0"/>
          <w:sz w:val="32"/>
          <w:szCs w:val="32"/>
          <w:highlight w:val="none"/>
          <w:lang w:val="en"/>
        </w:rPr>
        <w:t>上级</w:t>
      </w:r>
      <w:r>
        <w:rPr>
          <w:rFonts w:hint="eastAsia" w:ascii="Times New Roman" w:hAnsi="Times New Roman" w:eastAsia="仿宋_GB2312" w:cs="Times New Roman"/>
          <w:color w:val="000000"/>
          <w:spacing w:val="-2"/>
          <w:kern w:val="0"/>
          <w:sz w:val="32"/>
          <w:szCs w:val="32"/>
          <w:highlight w:val="none"/>
          <w:lang w:val="en" w:eastAsia="zh-CN"/>
        </w:rPr>
        <w:t>部门退回，修改完成后再次上报</w:t>
      </w:r>
      <w:r>
        <w:rPr>
          <w:rFonts w:hint="eastAsia" w:ascii="Times New Roman" w:hAnsi="Times New Roman" w:eastAsia="仿宋_GB2312" w:cs="Times New Roman"/>
          <w:color w:val="000000"/>
          <w:spacing w:val="-2"/>
          <w:kern w:val="0"/>
          <w:sz w:val="32"/>
          <w:szCs w:val="32"/>
          <w:highlight w:val="none"/>
          <w:lang w:val="en"/>
        </w:rPr>
        <w:t>。</w:t>
      </w:r>
    </w:p>
    <w:p>
      <w:pPr>
        <w:spacing w:line="360" w:lineRule="auto"/>
        <w:ind w:firstLine="632" w:firstLineChars="200"/>
        <w:rPr>
          <w:rFonts w:hint="eastAsia" w:ascii="楷体_GB2312" w:hAnsi="楷体_GB2312" w:eastAsia="楷体_GB2312" w:cs="楷体_GB2312"/>
          <w:b w:val="0"/>
          <w:color w:val="000000"/>
          <w:spacing w:val="-2"/>
          <w:sz w:val="32"/>
          <w:szCs w:val="32"/>
          <w:highlight w:val="none"/>
          <w:lang w:val="en"/>
        </w:rPr>
      </w:pPr>
      <w:bookmarkStart w:id="7" w:name="2059-1547141925419"/>
      <w:bookmarkEnd w:id="7"/>
      <w:r>
        <w:rPr>
          <w:rFonts w:hint="eastAsia" w:ascii="楷体_GB2312" w:hAnsi="楷体_GB2312" w:eastAsia="楷体_GB2312" w:cs="楷体_GB2312"/>
          <w:b w:val="0"/>
          <w:color w:val="000000"/>
          <w:spacing w:val="-2"/>
          <w:sz w:val="32"/>
          <w:szCs w:val="32"/>
          <w:highlight w:val="none"/>
          <w:lang w:val="en-US" w:eastAsia="zh-CN"/>
        </w:rPr>
        <w:t>5</w:t>
      </w:r>
      <w:r>
        <w:rPr>
          <w:rFonts w:hint="eastAsia" w:ascii="楷体_GB2312" w:hAnsi="楷体_GB2312" w:eastAsia="楷体_GB2312" w:cs="楷体_GB2312"/>
          <w:b w:val="0"/>
          <w:color w:val="000000"/>
          <w:spacing w:val="-2"/>
          <w:sz w:val="32"/>
          <w:szCs w:val="32"/>
          <w:highlight w:val="none"/>
          <w:lang w:val="en"/>
        </w:rPr>
        <w:t>、</w:t>
      </w:r>
      <w:bookmarkStart w:id="8" w:name="3153-1547142033262"/>
      <w:bookmarkEnd w:id="8"/>
      <w:bookmarkStart w:id="9" w:name="4540-1547142258835"/>
      <w:bookmarkEnd w:id="9"/>
      <w:r>
        <w:rPr>
          <w:rFonts w:hint="eastAsia" w:ascii="楷体_GB2312" w:hAnsi="楷体_GB2312" w:eastAsia="楷体_GB2312" w:cs="楷体_GB2312"/>
          <w:b w:val="0"/>
          <w:color w:val="000000"/>
          <w:spacing w:val="-2"/>
          <w:sz w:val="32"/>
          <w:szCs w:val="32"/>
          <w:highlight w:val="none"/>
          <w:lang w:val="en"/>
        </w:rPr>
        <w:t>生成的报告与填报情况不符</w:t>
      </w:r>
    </w:p>
    <w:p>
      <w:pPr>
        <w:spacing w:line="360" w:lineRule="auto"/>
        <w:ind w:firstLine="632" w:firstLineChars="200"/>
        <w:rPr>
          <w:rFonts w:hint="eastAsia" w:ascii="Times New Roman" w:hAnsi="Times New Roman" w:eastAsia="仿宋_GB2312" w:cs="Times New Roman"/>
          <w:color w:val="000000"/>
          <w:spacing w:val="-2"/>
          <w:kern w:val="0"/>
          <w:sz w:val="32"/>
          <w:szCs w:val="32"/>
          <w:highlight w:val="none"/>
          <w:lang w:val="en"/>
        </w:rPr>
      </w:pPr>
      <w:bookmarkStart w:id="10" w:name="6482-1547142272093"/>
      <w:bookmarkEnd w:id="10"/>
      <w:r>
        <w:rPr>
          <w:rFonts w:hint="eastAsia" w:ascii="Times New Roman" w:hAnsi="Times New Roman" w:eastAsia="仿宋_GB2312" w:cs="Times New Roman"/>
          <w:color w:val="000000"/>
          <w:spacing w:val="-2"/>
          <w:kern w:val="0"/>
          <w:sz w:val="32"/>
          <w:szCs w:val="32"/>
          <w:highlight w:val="none"/>
          <w:lang w:val="en"/>
        </w:rPr>
        <w:t>点击录入界面中的“运算”按钮，对数据进行刷新，点击“全审”按钮，保证数据无审核错误后，再生成报告。</w:t>
      </w:r>
    </w:p>
    <w:p>
      <w:pPr>
        <w:pStyle w:val="2"/>
        <w:numPr>
          <w:ilvl w:val="0"/>
          <w:numId w:val="1"/>
        </w:numPr>
        <w:ind w:firstLine="632" w:firstLineChars="200"/>
        <w:rPr>
          <w:rFonts w:hint="eastAsia" w:ascii="楷体_GB2312" w:hAnsi="楷体_GB2312" w:eastAsia="楷体_GB2312" w:cs="楷体_GB2312"/>
          <w:color w:val="000000"/>
          <w:spacing w:val="-2"/>
          <w:kern w:val="0"/>
          <w:sz w:val="32"/>
          <w:szCs w:val="32"/>
          <w:highlight w:val="none"/>
          <w:lang w:val="en-US" w:eastAsia="zh-CN"/>
        </w:rPr>
      </w:pPr>
      <w:r>
        <w:rPr>
          <w:rFonts w:hint="eastAsia" w:ascii="楷体_GB2312" w:hAnsi="楷体_GB2312" w:eastAsia="楷体_GB2312" w:cs="楷体_GB2312"/>
          <w:color w:val="000000"/>
          <w:spacing w:val="-2"/>
          <w:kern w:val="0"/>
          <w:sz w:val="32"/>
          <w:szCs w:val="32"/>
          <w:highlight w:val="none"/>
          <w:lang w:val="en-US" w:eastAsia="zh-CN"/>
        </w:rPr>
        <w:t>浏览器打开报表，显示白色界面，并一直加载中</w:t>
      </w:r>
    </w:p>
    <w:p>
      <w:pPr>
        <w:pStyle w:val="2"/>
        <w:numPr>
          <w:numId w:val="0"/>
        </w:numPr>
        <w:ind w:firstLine="632" w:firstLineChars="200"/>
        <w:rPr>
          <w:rFonts w:hint="default" w:eastAsia="仿宋_GB2312"/>
          <w:lang w:val="en-US" w:eastAsia="zh-CN"/>
        </w:rPr>
      </w:pPr>
      <w:r>
        <w:rPr>
          <w:rFonts w:hint="eastAsia" w:ascii="Times New Roman" w:hAnsi="Times New Roman" w:eastAsia="仿宋_GB2312" w:cs="Times New Roman"/>
          <w:color w:val="000000"/>
          <w:spacing w:val="-2"/>
          <w:kern w:val="0"/>
          <w:sz w:val="32"/>
          <w:szCs w:val="32"/>
          <w:highlight w:val="none"/>
          <w:lang w:val="en-US" w:eastAsia="zh-CN"/>
        </w:rPr>
        <w:t>删除浏览器缓存，然后刷新界面即可</w:t>
      </w:r>
      <w:bookmarkStart w:id="11" w:name="_GoBack"/>
      <w:bookmarkEnd w:id="11"/>
      <w:r>
        <w:rPr>
          <w:rFonts w:hint="eastAsia" w:ascii="Times New Roman" w:hAnsi="Times New Roman" w:eastAsia="仿宋_GB2312" w:cs="Times New Roman"/>
          <w:color w:val="000000"/>
          <w:spacing w:val="-2"/>
          <w:kern w:val="0"/>
          <w:sz w:val="32"/>
          <w:szCs w:val="32"/>
          <w:highlight w:val="none"/>
          <w:lang w:val="en-US" w:eastAsia="zh-CN"/>
        </w:rPr>
        <w:t>。</w:t>
      </w:r>
    </w:p>
    <w:p>
      <w:pPr>
        <w:numPr>
          <w:ilvl w:val="0"/>
          <w:numId w:val="0"/>
        </w:numPr>
        <w:spacing w:line="588" w:lineRule="exact"/>
        <w:ind w:firstLine="632" w:firstLineChars="200"/>
        <w:outlineLvl w:val="0"/>
        <w:rPr>
          <w:rFonts w:hint="eastAsia" w:ascii="仿宋_GB2312" w:hAnsi="仿宋_GB2312" w:eastAsia="仿宋_GB2312" w:cs="仿宋_GB2312"/>
          <w:color w:val="000000"/>
          <w:spacing w:val="-2"/>
          <w:kern w:val="0"/>
          <w:sz w:val="32"/>
          <w:szCs w:val="32"/>
          <w:highlight w:val="none"/>
          <w:lang w:val="en" w:eastAsia="zh-CN" w:bidi="ar-SA"/>
        </w:rPr>
      </w:pPr>
      <w:r>
        <w:rPr>
          <w:rFonts w:hint="eastAsia" w:ascii="Times New Roman" w:hAnsi="Times New Roman" w:eastAsia="黑体" w:cs="Times New Roman"/>
          <w:color w:val="000000"/>
          <w:spacing w:val="-2"/>
          <w:sz w:val="32"/>
          <w:szCs w:val="32"/>
          <w:highlight w:val="none"/>
          <w:lang w:val="en" w:eastAsia="zh-CN"/>
        </w:rPr>
        <w:t>二、指标填报</w:t>
      </w:r>
    </w:p>
    <w:p>
      <w:pPr>
        <w:spacing w:line="360" w:lineRule="auto"/>
        <w:ind w:firstLine="635" w:firstLineChars="200"/>
        <w:rPr>
          <w:rFonts w:hint="eastAsia" w:ascii="仿宋_GB2312" w:hAnsi="仿宋_GB2312" w:eastAsia="仿宋_GB2312" w:cs="仿宋_GB2312"/>
          <w:color w:val="000000"/>
          <w:spacing w:val="-2"/>
          <w:kern w:val="0"/>
          <w:sz w:val="32"/>
          <w:szCs w:val="32"/>
          <w:highlight w:val="none"/>
          <w:lang w:val="en"/>
        </w:rPr>
      </w:pPr>
      <w:r>
        <w:rPr>
          <w:rFonts w:hint="eastAsia" w:ascii="楷体_GB2312" w:hAnsi="楷体_GB2312" w:eastAsia="楷体_GB2312" w:cs="楷体_GB2312"/>
          <w:b/>
          <w:bCs/>
          <w:color w:val="000000"/>
          <w:spacing w:val="-2"/>
          <w:kern w:val="0"/>
          <w:sz w:val="32"/>
          <w:szCs w:val="32"/>
          <w:highlight w:val="none"/>
          <w:lang w:val="en-US" w:eastAsia="zh-CN"/>
        </w:rPr>
        <w:t>1.</w:t>
      </w:r>
      <w:r>
        <w:rPr>
          <w:rFonts w:hint="eastAsia" w:ascii="楷体_GB2312" w:hAnsi="楷体_GB2312" w:eastAsia="楷体_GB2312" w:cs="楷体_GB2312"/>
          <w:b/>
          <w:bCs/>
          <w:color w:val="000000"/>
          <w:spacing w:val="-2"/>
          <w:kern w:val="0"/>
          <w:sz w:val="32"/>
          <w:szCs w:val="32"/>
          <w:highlight w:val="none"/>
          <w:lang w:val="en"/>
        </w:rPr>
        <w:t>金额单位</w:t>
      </w:r>
      <w:r>
        <w:rPr>
          <w:rFonts w:hint="eastAsia" w:ascii="楷体_GB2312" w:hAnsi="楷体_GB2312" w:eastAsia="楷体_GB2312" w:cs="楷体_GB2312"/>
          <w:b/>
          <w:bCs/>
          <w:color w:val="000000"/>
          <w:spacing w:val="-2"/>
          <w:kern w:val="0"/>
          <w:sz w:val="32"/>
          <w:szCs w:val="32"/>
          <w:highlight w:val="none"/>
          <w:lang w:val="en" w:eastAsia="zh-CN"/>
        </w:rPr>
        <w:t>问题。</w:t>
      </w:r>
      <w:r>
        <w:rPr>
          <w:rFonts w:hint="eastAsia" w:ascii="仿宋_GB2312" w:hAnsi="仿宋_GB2312" w:eastAsia="仿宋_GB2312" w:cs="仿宋_GB2312"/>
          <w:color w:val="000000"/>
          <w:spacing w:val="-2"/>
          <w:kern w:val="0"/>
          <w:sz w:val="32"/>
          <w:szCs w:val="32"/>
          <w:highlight w:val="none"/>
          <w:lang w:val="en"/>
        </w:rPr>
        <w:t>涉及金额的全部为“元”表（保留2位小数），填报时请务必注意此事项。</w:t>
      </w:r>
    </w:p>
    <w:p>
      <w:pPr>
        <w:spacing w:line="360" w:lineRule="auto"/>
        <w:ind w:firstLine="635" w:firstLineChars="200"/>
        <w:rPr>
          <w:rFonts w:hint="default" w:ascii="仿宋_GB2312" w:hAnsi="仿宋_GB2312" w:eastAsia="仿宋_GB2312" w:cs="仿宋_GB2312"/>
          <w:color w:val="000000"/>
          <w:spacing w:val="-2"/>
          <w:kern w:val="0"/>
          <w:sz w:val="32"/>
          <w:szCs w:val="32"/>
          <w:highlight w:val="none"/>
          <w:lang w:val="en-US" w:eastAsia="zh-CN"/>
        </w:rPr>
      </w:pPr>
      <w:r>
        <w:rPr>
          <w:rFonts w:hint="eastAsia" w:ascii="仿宋_GB2312" w:hAnsi="仿宋_GB2312" w:eastAsia="仿宋_GB2312" w:cs="仿宋_GB2312"/>
          <w:b/>
          <w:bCs/>
          <w:color w:val="000000"/>
          <w:spacing w:val="-2"/>
          <w:kern w:val="0"/>
          <w:sz w:val="32"/>
          <w:szCs w:val="32"/>
          <w:highlight w:val="none"/>
          <w:lang w:val="en-US" w:eastAsia="zh-CN"/>
        </w:rPr>
        <w:t>2.</w:t>
      </w:r>
      <w:r>
        <w:rPr>
          <w:rFonts w:hint="default" w:ascii="仿宋_GB2312" w:hAnsi="仿宋_GB2312" w:eastAsia="仿宋_GB2312" w:cs="仿宋_GB2312"/>
          <w:b/>
          <w:bCs/>
          <w:color w:val="000000"/>
          <w:spacing w:val="-2"/>
          <w:kern w:val="0"/>
          <w:sz w:val="32"/>
          <w:szCs w:val="32"/>
          <w:highlight w:val="none"/>
          <w:lang w:val="en-US" w:eastAsia="zh-CN"/>
        </w:rPr>
        <w:t>关键岗位轮岗问题</w:t>
      </w:r>
      <w:r>
        <w:rPr>
          <w:rFonts w:hint="eastAsia" w:ascii="仿宋_GB2312" w:hAnsi="仿宋_GB2312" w:eastAsia="仿宋_GB2312" w:cs="仿宋_GB2312"/>
          <w:b/>
          <w:bCs/>
          <w:color w:val="000000"/>
          <w:spacing w:val="-2"/>
          <w:kern w:val="0"/>
          <w:sz w:val="32"/>
          <w:szCs w:val="32"/>
          <w:highlight w:val="none"/>
          <w:lang w:val="en-US" w:eastAsia="zh-CN"/>
        </w:rPr>
        <w:t>。</w:t>
      </w:r>
      <w:r>
        <w:rPr>
          <w:rFonts w:hint="eastAsia" w:ascii="仿宋_GB2312" w:hAnsi="仿宋_GB2312" w:eastAsia="仿宋_GB2312" w:cs="仿宋_GB2312"/>
          <w:color w:val="000000"/>
          <w:spacing w:val="-2"/>
          <w:kern w:val="0"/>
          <w:sz w:val="32"/>
          <w:szCs w:val="32"/>
          <w:highlight w:val="none"/>
          <w:lang w:val="en-US" w:eastAsia="zh-CN"/>
        </w:rPr>
        <w:t>关键岗位如果严格按照单位内部制度规定的轮岗周期和要求进行规范轮岗的，不管是否在2023年度发生轮岗的，都按照已轮岗填列</w:t>
      </w:r>
      <w:r>
        <w:rPr>
          <w:rFonts w:hint="default" w:ascii="仿宋_GB2312" w:hAnsi="仿宋_GB2312" w:eastAsia="仿宋_GB2312" w:cs="仿宋_GB2312"/>
          <w:color w:val="000000"/>
          <w:spacing w:val="-2"/>
          <w:kern w:val="0"/>
          <w:sz w:val="32"/>
          <w:szCs w:val="32"/>
          <w:highlight w:val="none"/>
          <w:lang w:val="en-US" w:eastAsia="zh-CN"/>
        </w:rPr>
        <w:t>。</w:t>
      </w:r>
    </w:p>
    <w:p>
      <w:pPr>
        <w:pStyle w:val="2"/>
        <w:rPr>
          <w:rFonts w:hint="default"/>
          <w:sz w:val="32"/>
          <w:szCs w:val="32"/>
          <w:lang w:val="en-US" w:eastAsia="zh-CN"/>
        </w:rPr>
      </w:pPr>
      <w:r>
        <w:rPr>
          <w:rFonts w:hint="eastAsia" w:ascii="仿宋_GB2312" w:hAnsi="仿宋_GB2312" w:eastAsia="仿宋_GB2312" w:cs="仿宋_GB2312"/>
          <w:color w:val="000000"/>
          <w:spacing w:val="-2"/>
          <w:kern w:val="0"/>
          <w:sz w:val="32"/>
          <w:szCs w:val="32"/>
          <w:highlight w:val="none"/>
          <w:lang w:val="en-US" w:eastAsia="zh-CN"/>
        </w:rPr>
        <w:t xml:space="preserve">    </w:t>
      </w:r>
      <w:r>
        <w:rPr>
          <w:rFonts w:hint="eastAsia" w:ascii="仿宋_GB2312" w:hAnsi="仿宋_GB2312" w:eastAsia="仿宋_GB2312" w:cs="仿宋_GB2312"/>
          <w:b/>
          <w:bCs/>
          <w:color w:val="000000"/>
          <w:spacing w:val="-2"/>
          <w:kern w:val="0"/>
          <w:sz w:val="32"/>
          <w:szCs w:val="32"/>
          <w:highlight w:val="none"/>
          <w:lang w:val="en-US" w:eastAsia="zh-CN"/>
        </w:rPr>
        <w:t>3.佐证材料问题。</w:t>
      </w:r>
      <w:r>
        <w:rPr>
          <w:rFonts w:hint="eastAsia" w:ascii="仿宋_GB2312" w:hAnsi="仿宋_GB2312" w:eastAsia="仿宋_GB2312" w:cs="仿宋_GB2312"/>
          <w:b w:val="0"/>
          <w:bCs w:val="0"/>
          <w:color w:val="000000"/>
          <w:spacing w:val="-2"/>
          <w:kern w:val="0"/>
          <w:sz w:val="32"/>
          <w:szCs w:val="32"/>
          <w:highlight w:val="none"/>
          <w:lang w:val="en-US" w:eastAsia="zh-CN"/>
        </w:rPr>
        <w:t>请单位参照附件1中各项指标说明下的相关佐证材料准确上传，避免多传、错传。佐证材料标题应使用文字简要描述文件内容，不能以数字命名。</w:t>
      </w:r>
    </w:p>
    <w:p>
      <w:pPr>
        <w:spacing w:line="360" w:lineRule="auto"/>
        <w:ind w:firstLine="635" w:firstLineChars="200"/>
        <w:rPr>
          <w:rFonts w:hint="eastAsia" w:ascii="仿宋_GB2312" w:hAnsi="仿宋_GB2312" w:eastAsia="仿宋_GB2312" w:cs="仿宋_GB2312"/>
          <w:color w:val="000000"/>
          <w:spacing w:val="-2"/>
          <w:kern w:val="0"/>
          <w:sz w:val="32"/>
          <w:szCs w:val="32"/>
          <w:highlight w:val="none"/>
          <w:lang w:val="en" w:eastAsia="zh-CN"/>
        </w:rPr>
      </w:pPr>
      <w:r>
        <w:rPr>
          <w:rFonts w:hint="eastAsia" w:ascii="仿宋_GB2312" w:hAnsi="仿宋_GB2312" w:eastAsia="仿宋_GB2312" w:cs="仿宋_GB2312"/>
          <w:b/>
          <w:bCs/>
          <w:color w:val="000000"/>
          <w:spacing w:val="-2"/>
          <w:kern w:val="0"/>
          <w:sz w:val="32"/>
          <w:szCs w:val="32"/>
          <w:highlight w:val="none"/>
          <w:lang w:val="en-US" w:eastAsia="zh-CN"/>
        </w:rPr>
        <w:t>4.</w:t>
      </w:r>
      <w:r>
        <w:rPr>
          <w:rFonts w:hint="eastAsia" w:ascii="仿宋_GB2312" w:hAnsi="仿宋_GB2312" w:eastAsia="仿宋_GB2312" w:cs="仿宋_GB2312"/>
          <w:b/>
          <w:bCs/>
          <w:color w:val="000000"/>
          <w:spacing w:val="-2"/>
          <w:kern w:val="0"/>
          <w:sz w:val="32"/>
          <w:szCs w:val="32"/>
          <w:highlight w:val="none"/>
          <w:lang w:val="en" w:eastAsia="zh-CN"/>
        </w:rPr>
        <w:t>资产账实相符程度指标填写问题。</w:t>
      </w:r>
      <w:r>
        <w:rPr>
          <w:rFonts w:hint="eastAsia" w:ascii="仿宋_GB2312" w:hAnsi="仿宋_GB2312" w:eastAsia="仿宋_GB2312" w:cs="仿宋_GB2312"/>
          <w:color w:val="000000"/>
          <w:spacing w:val="-2"/>
          <w:kern w:val="0"/>
          <w:sz w:val="32"/>
          <w:szCs w:val="32"/>
          <w:highlight w:val="none"/>
          <w:lang w:val="en" w:eastAsia="zh-CN"/>
        </w:rPr>
        <w:t>“</w:t>
      </w:r>
      <w:r>
        <w:rPr>
          <w:rFonts w:hint="eastAsia" w:ascii="仿宋_GB2312" w:hAnsi="仿宋_GB2312" w:eastAsia="仿宋_GB2312" w:cs="仿宋_GB2312"/>
          <w:color w:val="000000"/>
          <w:spacing w:val="-2"/>
          <w:kern w:val="0"/>
          <w:sz w:val="32"/>
          <w:szCs w:val="32"/>
          <w:highlight w:val="none"/>
          <w:lang w:val="en-US" w:eastAsia="zh-CN"/>
        </w:rPr>
        <w:t>年度</w:t>
      </w:r>
      <w:r>
        <w:rPr>
          <w:rFonts w:hint="eastAsia" w:ascii="仿宋_GB2312" w:hAnsi="仿宋_GB2312" w:eastAsia="仿宋_GB2312" w:cs="仿宋_GB2312"/>
          <w:color w:val="000000"/>
          <w:spacing w:val="-2"/>
          <w:kern w:val="0"/>
          <w:sz w:val="32"/>
          <w:szCs w:val="32"/>
          <w:highlight w:val="none"/>
          <w:lang w:val="en" w:eastAsia="zh-CN"/>
        </w:rPr>
        <w:t>资产清查或盘点前账面金额”和“</w:t>
      </w:r>
      <w:r>
        <w:rPr>
          <w:rFonts w:hint="eastAsia" w:ascii="仿宋_GB2312" w:hAnsi="仿宋_GB2312" w:eastAsia="仿宋_GB2312" w:cs="仿宋_GB2312"/>
          <w:color w:val="000000"/>
          <w:spacing w:val="-2"/>
          <w:kern w:val="0"/>
          <w:sz w:val="32"/>
          <w:szCs w:val="32"/>
          <w:highlight w:val="none"/>
          <w:lang w:val="en-US" w:eastAsia="zh-CN"/>
        </w:rPr>
        <w:t>年度</w:t>
      </w:r>
      <w:r>
        <w:rPr>
          <w:rFonts w:hint="eastAsia" w:ascii="仿宋_GB2312" w:hAnsi="仿宋_GB2312" w:eastAsia="仿宋_GB2312" w:cs="仿宋_GB2312"/>
          <w:color w:val="000000"/>
          <w:spacing w:val="-2"/>
          <w:kern w:val="0"/>
          <w:sz w:val="32"/>
          <w:szCs w:val="32"/>
          <w:highlight w:val="none"/>
          <w:lang w:val="en" w:eastAsia="zh-CN"/>
        </w:rPr>
        <w:t>资产清查或盘点后实际金额”按照总资产净值填列；如果只进行部分资产清查的单位，“</w:t>
      </w:r>
      <w:r>
        <w:rPr>
          <w:rFonts w:hint="eastAsia" w:ascii="仿宋_GB2312" w:hAnsi="仿宋_GB2312" w:eastAsia="仿宋_GB2312" w:cs="仿宋_GB2312"/>
          <w:color w:val="000000"/>
          <w:spacing w:val="-2"/>
          <w:kern w:val="0"/>
          <w:sz w:val="32"/>
          <w:szCs w:val="32"/>
          <w:highlight w:val="none"/>
          <w:lang w:val="en-US" w:eastAsia="zh-CN"/>
        </w:rPr>
        <w:t>年度</w:t>
      </w:r>
      <w:r>
        <w:rPr>
          <w:rFonts w:hint="eastAsia" w:ascii="仿宋_GB2312" w:hAnsi="仿宋_GB2312" w:eastAsia="仿宋_GB2312" w:cs="仿宋_GB2312"/>
          <w:color w:val="000000"/>
          <w:spacing w:val="-2"/>
          <w:kern w:val="0"/>
          <w:sz w:val="32"/>
          <w:szCs w:val="32"/>
          <w:highlight w:val="none"/>
          <w:lang w:val="en" w:eastAsia="zh-CN"/>
        </w:rPr>
        <w:t>资产清查或盘点后实际金额”按照已清查或盘点实际资产净值</w:t>
      </w:r>
      <w:r>
        <w:rPr>
          <w:rFonts w:hint="eastAsia" w:ascii="仿宋_GB2312" w:hAnsi="仿宋_GB2312" w:eastAsia="仿宋_GB2312" w:cs="仿宋_GB2312"/>
          <w:color w:val="000000"/>
          <w:spacing w:val="-2"/>
          <w:kern w:val="0"/>
          <w:sz w:val="32"/>
          <w:szCs w:val="32"/>
          <w:highlight w:val="none"/>
          <w:lang w:val="en-US" w:eastAsia="zh-CN"/>
        </w:rPr>
        <w:t>+未清查或盘点资产账面净值</w:t>
      </w:r>
      <w:r>
        <w:rPr>
          <w:rFonts w:hint="eastAsia" w:ascii="仿宋_GB2312" w:hAnsi="仿宋_GB2312" w:eastAsia="仿宋_GB2312" w:cs="仿宋_GB2312"/>
          <w:color w:val="000000"/>
          <w:spacing w:val="-2"/>
          <w:kern w:val="0"/>
          <w:sz w:val="32"/>
          <w:szCs w:val="32"/>
          <w:highlight w:val="none"/>
          <w:lang w:val="en" w:eastAsia="zh-CN"/>
        </w:rPr>
        <w:t>填列。</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6</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9D30B1"/>
    <w:multiLevelType w:val="singleLevel"/>
    <w:tmpl w:val="759D30B1"/>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ODMzODVlYWFhNmJlYWVjMWJkMmMzZGEzZjk2MjUifQ=="/>
  </w:docVars>
  <w:rsids>
    <w:rsidRoot w:val="764E424D"/>
    <w:rsid w:val="041D49CF"/>
    <w:rsid w:val="094E4ED4"/>
    <w:rsid w:val="3A6B51A0"/>
    <w:rsid w:val="3F9A112C"/>
    <w:rsid w:val="53DB7AB1"/>
    <w:rsid w:val="741A3F5E"/>
    <w:rsid w:val="764E424D"/>
    <w:rsid w:val="7F0C2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kern w:val="0"/>
    </w:rPr>
  </w:style>
  <w:style w:type="paragraph" w:styleId="3">
    <w:name w:val="Body Text First Indent"/>
    <w:basedOn w:val="2"/>
    <w:next w:val="2"/>
    <w:autoRedefine/>
    <w:qFormat/>
    <w:uiPriority w:val="0"/>
    <w:pPr>
      <w:ind w:firstLine="420" w:firstLineChars="100"/>
    </w:pPr>
  </w:style>
  <w:style w:type="paragraph" w:styleId="4">
    <w:name w:val="footer"/>
    <w:basedOn w:val="1"/>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character" w:styleId="8">
    <w:name w:val="Hyperlink"/>
    <w:unhideWhenUsed/>
    <w:qFormat/>
    <w:uiPriority w:val="99"/>
    <w:rPr>
      <w:color w:val="0000FF"/>
      <w:u w:val="single"/>
    </w:rPr>
  </w:style>
  <w:style w:type="paragraph" w:customStyle="1" w:styleId="9">
    <w:name w:val="List Paragraph"/>
    <w:basedOn w:val="1"/>
    <w:autoRedefine/>
    <w:qFormat/>
    <w:uiPriority w:val="0"/>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2024-02-26T02:59:00Z</dcterms:created>
  <dc:creator>user</dc:creator>
  <cp:lastModifiedBy>user</cp:lastModifiedBy>
  <dcterms:modified xsi:type="dcterms:W3CDTF">2024-03-07T09:49:03Z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0E615ADFFBCF4C81A050BA181DA8FBF7_11</vt:lpwstr>
  </property>
</Properties>
</file>