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outlineLvl w:val="0"/>
        <w:rPr>
          <w:rFonts w:ascii="微软雅黑" w:hAnsi="微软雅黑" w:eastAsia="微软雅黑" w:cs="微软雅黑"/>
          <w:sz w:val="72"/>
          <w:szCs w:val="72"/>
        </w:rPr>
      </w:pPr>
      <w:bookmarkStart w:id="0" w:name="_Toc17549"/>
    </w:p>
    <w:p>
      <w:pPr>
        <w:jc w:val="center"/>
        <w:outlineLvl w:val="0"/>
        <w:rPr>
          <w:rFonts w:ascii="微软雅黑" w:hAnsi="微软雅黑" w:eastAsia="微软雅黑" w:cs="微软雅黑"/>
          <w:sz w:val="72"/>
          <w:szCs w:val="72"/>
        </w:rPr>
      </w:pPr>
    </w:p>
    <w:p>
      <w:pPr>
        <w:jc w:val="center"/>
        <w:outlineLvl w:val="0"/>
        <w:rPr>
          <w:rFonts w:hint="eastAsia" w:ascii="方正小标宋简体" w:hAnsi="微软雅黑" w:eastAsia="方正小标宋简体" w:cs="微软雅黑"/>
          <w:sz w:val="52"/>
          <w:szCs w:val="52"/>
        </w:rPr>
      </w:pPr>
      <w:bookmarkStart w:id="1" w:name="_Toc24810"/>
      <w:bookmarkStart w:id="2" w:name="_Toc29523"/>
      <w:bookmarkStart w:id="3" w:name="_Toc29553"/>
      <w:r>
        <w:rPr>
          <w:rFonts w:hint="eastAsia" w:ascii="方正小标宋简体" w:hAnsi="微软雅黑" w:eastAsia="方正小标宋简体" w:cs="微软雅黑"/>
          <w:sz w:val="52"/>
          <w:szCs w:val="52"/>
        </w:rPr>
        <w:t>车辆</w:t>
      </w:r>
      <w:bookmarkEnd w:id="1"/>
      <w:r>
        <w:rPr>
          <w:rFonts w:hint="eastAsia" w:ascii="方正小标宋简体" w:hAnsi="微软雅黑" w:eastAsia="方正小标宋简体" w:cs="微软雅黑"/>
          <w:sz w:val="52"/>
          <w:szCs w:val="52"/>
          <w:lang w:val="en-US" w:eastAsia="zh-CN"/>
        </w:rPr>
        <w:t>加油</w:t>
      </w:r>
      <w:r>
        <w:rPr>
          <w:rFonts w:hint="eastAsia" w:ascii="方正小标宋简体" w:hAnsi="微软雅黑" w:eastAsia="方正小标宋简体" w:cs="微软雅黑"/>
          <w:sz w:val="52"/>
          <w:szCs w:val="52"/>
        </w:rPr>
        <w:t>服务</w:t>
      </w:r>
      <w:bookmarkStart w:id="4" w:name="_Toc21952"/>
      <w:r>
        <w:rPr>
          <w:rFonts w:hint="eastAsia" w:ascii="方正小标宋简体" w:hAnsi="微软雅黑" w:eastAsia="方正小标宋简体" w:cs="微软雅黑"/>
          <w:sz w:val="52"/>
          <w:szCs w:val="52"/>
        </w:rPr>
        <w:t>框架协议</w:t>
      </w:r>
      <w:bookmarkEnd w:id="2"/>
      <w:bookmarkEnd w:id="3"/>
    </w:p>
    <w:p>
      <w:pPr>
        <w:jc w:val="center"/>
        <w:outlineLvl w:val="0"/>
        <w:rPr>
          <w:rFonts w:hint="eastAsia" w:ascii="方正小标宋简体" w:hAnsi="微软雅黑" w:eastAsia="方正小标宋简体" w:cs="微软雅黑"/>
          <w:sz w:val="52"/>
          <w:szCs w:val="52"/>
        </w:rPr>
      </w:pPr>
      <w:bookmarkStart w:id="5" w:name="_Toc30553"/>
      <w:bookmarkStart w:id="6" w:name="_Toc23837"/>
      <w:r>
        <w:rPr>
          <w:rFonts w:hint="eastAsia" w:ascii="方正小标宋简体" w:hAnsi="微软雅黑" w:eastAsia="方正小标宋简体" w:cs="微软雅黑"/>
          <w:sz w:val="52"/>
          <w:szCs w:val="52"/>
        </w:rPr>
        <w:t>二阶段</w:t>
      </w:r>
      <w:bookmarkEnd w:id="0"/>
      <w:bookmarkEnd w:id="4"/>
      <w:bookmarkStart w:id="29" w:name="_GoBack"/>
      <w:bookmarkEnd w:id="29"/>
      <w:r>
        <w:rPr>
          <w:rFonts w:hint="eastAsia" w:ascii="方正小标宋简体" w:hAnsi="微软雅黑" w:eastAsia="方正小标宋简体" w:cs="微软雅黑"/>
          <w:sz w:val="52"/>
          <w:szCs w:val="52"/>
        </w:rPr>
        <w:t>操作手册</w:t>
      </w:r>
      <w:bookmarkEnd w:id="5"/>
      <w:bookmarkEnd w:id="6"/>
    </w:p>
    <w:p>
      <w:pPr>
        <w:jc w:val="center"/>
        <w:outlineLvl w:val="0"/>
        <w:rPr>
          <w:rFonts w:hint="eastAsia" w:ascii="方正小标宋简体" w:hAnsi="微软雅黑" w:eastAsia="方正小标宋简体" w:cs="微软雅黑"/>
          <w:sz w:val="52"/>
          <w:szCs w:val="52"/>
        </w:rPr>
      </w:pPr>
      <w:bookmarkStart w:id="7" w:name="_Toc29976"/>
      <w:bookmarkStart w:id="8" w:name="_Toc19849"/>
      <w:r>
        <w:rPr>
          <w:rFonts w:hint="eastAsia" w:ascii="方正小标宋简体" w:hAnsi="微软雅黑" w:eastAsia="方正小标宋简体" w:cs="微软雅黑"/>
          <w:sz w:val="52"/>
          <w:szCs w:val="52"/>
        </w:rPr>
        <w:t>（</w:t>
      </w:r>
      <w:r>
        <w:rPr>
          <w:rFonts w:hint="eastAsia" w:ascii="方正小标宋简体" w:hAnsi="微软雅黑" w:eastAsia="方正小标宋简体" w:cs="微软雅黑"/>
          <w:sz w:val="52"/>
          <w:szCs w:val="52"/>
          <w:lang w:val="en-US" w:eastAsia="zh-CN"/>
        </w:rPr>
        <w:t>供应商</w:t>
      </w:r>
      <w:r>
        <w:rPr>
          <w:rFonts w:hint="eastAsia" w:ascii="方正小标宋简体" w:hAnsi="微软雅黑" w:eastAsia="方正小标宋简体" w:cs="微软雅黑"/>
          <w:sz w:val="52"/>
          <w:szCs w:val="52"/>
        </w:rPr>
        <w:t>1.0版）</w:t>
      </w:r>
      <w:bookmarkEnd w:id="7"/>
      <w:bookmarkEnd w:id="8"/>
    </w:p>
    <w:p>
      <w:pPr>
        <w:jc w:val="center"/>
        <w:outlineLvl w:val="0"/>
        <w:rPr>
          <w:rFonts w:hint="eastAsia" w:ascii="方正小标宋简体" w:hAnsi="微软雅黑" w:eastAsia="方正小标宋简体" w:cs="微软雅黑"/>
          <w:sz w:val="52"/>
          <w:szCs w:val="52"/>
        </w:rPr>
      </w:pPr>
    </w:p>
    <w:p>
      <w:pPr>
        <w:jc w:val="center"/>
        <w:outlineLvl w:val="0"/>
        <w:rPr>
          <w:rFonts w:hint="eastAsia" w:ascii="方正小标宋简体" w:hAnsi="微软雅黑" w:eastAsia="方正小标宋简体" w:cs="微软雅黑"/>
          <w:sz w:val="52"/>
          <w:szCs w:val="52"/>
        </w:rPr>
      </w:pPr>
    </w:p>
    <w:p>
      <w:pPr>
        <w:jc w:val="center"/>
        <w:outlineLvl w:val="0"/>
        <w:rPr>
          <w:rFonts w:hint="eastAsia" w:ascii="方正小标宋简体" w:hAnsi="微软雅黑" w:eastAsia="方正小标宋简体" w:cs="微软雅黑"/>
          <w:sz w:val="52"/>
          <w:szCs w:val="52"/>
        </w:rPr>
      </w:pPr>
    </w:p>
    <w:p>
      <w:pPr>
        <w:jc w:val="center"/>
        <w:outlineLvl w:val="0"/>
        <w:rPr>
          <w:rFonts w:hint="eastAsia" w:ascii="方正小标宋简体" w:hAnsi="微软雅黑" w:eastAsia="方正小标宋简体" w:cs="微软雅黑"/>
          <w:sz w:val="52"/>
          <w:szCs w:val="52"/>
        </w:rPr>
      </w:pPr>
    </w:p>
    <w:p>
      <w:pPr>
        <w:jc w:val="center"/>
        <w:outlineLvl w:val="0"/>
        <w:rPr>
          <w:rFonts w:hint="eastAsia" w:ascii="方正小标宋简体" w:hAnsi="微软雅黑" w:eastAsia="方正小标宋简体" w:cs="微软雅黑"/>
          <w:sz w:val="52"/>
          <w:szCs w:val="52"/>
        </w:rPr>
      </w:pPr>
    </w:p>
    <w:p>
      <w:pPr>
        <w:jc w:val="center"/>
        <w:outlineLvl w:val="0"/>
        <w:rPr>
          <w:rFonts w:hint="eastAsia" w:ascii="方正小标宋简体" w:hAnsi="微软雅黑" w:eastAsia="方正小标宋简体" w:cs="微软雅黑"/>
          <w:sz w:val="52"/>
          <w:szCs w:val="52"/>
        </w:rPr>
      </w:pPr>
    </w:p>
    <w:p>
      <w:pPr>
        <w:jc w:val="center"/>
        <w:outlineLvl w:val="0"/>
        <w:rPr>
          <w:rFonts w:hint="eastAsia" w:ascii="方正小标宋简体" w:hAnsi="微软雅黑" w:eastAsia="方正小标宋简体" w:cs="微软雅黑"/>
          <w:sz w:val="52"/>
          <w:szCs w:val="52"/>
        </w:rPr>
      </w:pPr>
    </w:p>
    <w:p>
      <w:pPr>
        <w:jc w:val="center"/>
        <w:outlineLvl w:val="0"/>
        <w:rPr>
          <w:rFonts w:hint="default" w:ascii="方正小标宋简体" w:hAnsi="微软雅黑" w:eastAsia="方正小标宋简体" w:cs="微软雅黑"/>
          <w:sz w:val="28"/>
          <w:szCs w:val="28"/>
          <w:lang w:val="en-US" w:eastAsia="zh-CN"/>
        </w:rPr>
      </w:pPr>
      <w:bookmarkStart w:id="9" w:name="_Toc28007"/>
      <w:bookmarkStart w:id="10" w:name="_Toc18519"/>
      <w:r>
        <w:rPr>
          <w:rFonts w:hint="eastAsia" w:ascii="方正小标宋简体" w:hAnsi="微软雅黑" w:eastAsia="方正小标宋简体" w:cs="微软雅黑"/>
          <w:sz w:val="28"/>
          <w:szCs w:val="28"/>
          <w:lang w:val="en-US" w:eastAsia="zh-CN"/>
        </w:rPr>
        <w:t>2023年4月</w:t>
      </w:r>
      <w:bookmarkEnd w:id="9"/>
      <w:bookmarkEnd w:id="10"/>
    </w:p>
    <w:p>
      <w:pPr>
        <w:sectPr>
          <w:pgSz w:w="11906" w:h="16838"/>
          <w:pgMar w:top="1440" w:right="1800" w:bottom="1440" w:left="1800" w:header="851" w:footer="992" w:gutter="0"/>
          <w:cols w:space="425" w:num="1"/>
          <w:docGrid w:type="lines" w:linePitch="312" w:charSpace="0"/>
        </w:sectPr>
      </w:pPr>
    </w:p>
    <w:sdt>
      <w:sdtPr>
        <w:rPr>
          <w:rFonts w:ascii="宋体" w:hAnsi="宋体" w:eastAsia="宋体" w:cs="Times New Roman"/>
          <w:b/>
          <w:bCs/>
          <w:kern w:val="2"/>
          <w:sz w:val="30"/>
          <w:szCs w:val="30"/>
          <w:lang w:val="en-US" w:eastAsia="zh-CN" w:bidi="ar-SA"/>
        </w:rPr>
        <w:id w:val="147460310"/>
        <w15:color w:val="DBDBDB"/>
        <w:docPartObj>
          <w:docPartGallery w:val="Table of Contents"/>
          <w:docPartUnique/>
        </w:docPartObj>
      </w:sdtPr>
      <w:sdtEndPr>
        <w:rPr>
          <w:rFonts w:hint="default" w:ascii="仿宋_GB2312" w:hAnsi="仿宋" w:eastAsia="仿宋_GB2312" w:cs="仿宋"/>
          <w:b/>
          <w:bCs/>
          <w:kern w:val="2"/>
          <w:sz w:val="28"/>
          <w:szCs w:val="28"/>
          <w:lang w:val="en-US" w:eastAsia="zh-CN" w:bidi="ar-SA"/>
        </w:rPr>
      </w:sdtEndPr>
      <w:sdtContent>
        <w:p>
          <w:pPr>
            <w:pStyle w:val="13"/>
            <w:tabs>
              <w:tab w:val="right" w:leader="dot" w:pos="8306"/>
            </w:tabs>
            <w:jc w:val="center"/>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t>目  录</w:t>
          </w:r>
        </w:p>
        <w:p>
          <w:pPr>
            <w:pStyle w:val="13"/>
            <w:keepNext w:val="0"/>
            <w:keepLines w:val="0"/>
            <w:pageBreakBefore w:val="0"/>
            <w:widowControl/>
            <w:tabs>
              <w:tab w:val="right" w:leader="dot" w:pos="8306"/>
            </w:tabs>
            <w:kinsoku/>
            <w:wordWrap/>
            <w:overflowPunct/>
            <w:topLinePunct w:val="0"/>
            <w:autoSpaceDE/>
            <w:autoSpaceDN/>
            <w:bidi w:val="0"/>
            <w:adjustRightInd/>
            <w:snapToGrid/>
            <w:ind w:firstLine="560" w:firstLineChars="200"/>
            <w:jc w:val="center"/>
            <w:textAlignment w:val="auto"/>
            <w:rPr>
              <w:rFonts w:hint="eastAsia" w:ascii="仿宋_GB2312" w:hAnsi="仿宋" w:eastAsia="仿宋_GB2312" w:cs="仿宋"/>
              <w:kern w:val="2"/>
              <w:sz w:val="28"/>
              <w:szCs w:val="28"/>
              <w:lang w:val="en-US" w:eastAsia="zh-CN" w:bidi="ar-SA"/>
            </w:rPr>
          </w:pPr>
          <w:r>
            <w:rPr>
              <w:rFonts w:hint="default" w:ascii="仿宋_GB2312" w:hAnsi="仿宋" w:eastAsia="仿宋_GB2312" w:cs="仿宋"/>
              <w:kern w:val="2"/>
              <w:sz w:val="28"/>
              <w:szCs w:val="28"/>
              <w:lang w:val="en-US" w:eastAsia="zh-CN" w:bidi="ar-SA"/>
            </w:rPr>
            <w:fldChar w:fldCharType="begin"/>
          </w:r>
          <w:r>
            <w:rPr>
              <w:rFonts w:hint="default" w:ascii="仿宋_GB2312" w:hAnsi="仿宋" w:eastAsia="仿宋_GB2312" w:cs="仿宋"/>
              <w:kern w:val="2"/>
              <w:sz w:val="28"/>
              <w:szCs w:val="28"/>
              <w:lang w:val="en-US" w:eastAsia="zh-CN" w:bidi="ar-SA"/>
            </w:rPr>
            <w:instrText xml:space="preserve">TOC \o "1-2" \h \u </w:instrText>
          </w:r>
          <w:r>
            <w:rPr>
              <w:rFonts w:hint="default" w:ascii="仿宋_GB2312" w:hAnsi="仿宋" w:eastAsia="仿宋_GB2312" w:cs="仿宋"/>
              <w:kern w:val="2"/>
              <w:sz w:val="28"/>
              <w:szCs w:val="28"/>
              <w:lang w:val="en-US" w:eastAsia="zh-CN" w:bidi="ar-SA"/>
            </w:rPr>
            <w:fldChar w:fldCharType="separate"/>
          </w:r>
        </w:p>
        <w:p>
          <w:pPr>
            <w:pStyle w:val="13"/>
            <w:keepNext w:val="0"/>
            <w:keepLines w:val="0"/>
            <w:pageBreakBefore w:val="0"/>
            <w:widowControl/>
            <w:tabs>
              <w:tab w:val="right" w:leader="dot" w:pos="8306"/>
            </w:tabs>
            <w:kinsoku/>
            <w:wordWrap/>
            <w:overflowPunct/>
            <w:topLinePunct w:val="0"/>
            <w:autoSpaceDE/>
            <w:autoSpaceDN/>
            <w:bidi w:val="0"/>
            <w:adjustRightInd/>
            <w:snapToGrid/>
            <w:jc w:val="both"/>
            <w:textAlignment w:val="auto"/>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HYPERLINK \l _Toc3438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1.用户登录</w:t>
          </w:r>
          <w:r>
            <w:rPr>
              <w:rFonts w:hint="eastAsia" w:ascii="仿宋_GB2312" w:hAnsi="仿宋" w:eastAsia="仿宋_GB2312" w:cs="仿宋"/>
              <w:kern w:val="2"/>
              <w:sz w:val="28"/>
              <w:szCs w:val="28"/>
              <w:lang w:val="en-US" w:eastAsia="zh-CN" w:bidi="ar-SA"/>
            </w:rPr>
            <w:tab/>
          </w: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PAGEREF _Toc3438 \h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3</w:t>
          </w:r>
          <w:r>
            <w:rPr>
              <w:rFonts w:hint="eastAsia" w:ascii="仿宋_GB2312" w:hAnsi="仿宋" w:eastAsia="仿宋_GB2312" w:cs="仿宋"/>
              <w:kern w:val="2"/>
              <w:sz w:val="28"/>
              <w:szCs w:val="28"/>
              <w:lang w:val="en-US" w:eastAsia="zh-CN" w:bidi="ar-SA"/>
            </w:rPr>
            <w:fldChar w:fldCharType="end"/>
          </w:r>
          <w:r>
            <w:rPr>
              <w:rFonts w:hint="eastAsia" w:ascii="仿宋_GB2312" w:hAnsi="仿宋" w:eastAsia="仿宋_GB2312" w:cs="仿宋"/>
              <w:kern w:val="2"/>
              <w:sz w:val="28"/>
              <w:szCs w:val="28"/>
              <w:lang w:val="en-US" w:eastAsia="zh-CN" w:bidi="ar-SA"/>
            </w:rPr>
            <w:fldChar w:fldCharType="end"/>
          </w:r>
        </w:p>
        <w:p>
          <w:pPr>
            <w:pStyle w:val="13"/>
            <w:keepNext w:val="0"/>
            <w:keepLines w:val="0"/>
            <w:pageBreakBefore w:val="0"/>
            <w:widowControl/>
            <w:tabs>
              <w:tab w:val="right" w:leader="dot" w:pos="8306"/>
            </w:tabs>
            <w:kinsoku/>
            <w:wordWrap/>
            <w:overflowPunct/>
            <w:topLinePunct w:val="0"/>
            <w:autoSpaceDE/>
            <w:autoSpaceDN/>
            <w:bidi w:val="0"/>
            <w:adjustRightInd/>
            <w:snapToGrid/>
            <w:ind w:firstLine="560" w:firstLineChars="200"/>
            <w:jc w:val="center"/>
            <w:textAlignment w:val="auto"/>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HYPERLINK \l _Toc28216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1.1进入网站</w:t>
          </w:r>
          <w:r>
            <w:rPr>
              <w:rFonts w:hint="eastAsia" w:ascii="仿宋_GB2312" w:hAnsi="仿宋" w:eastAsia="仿宋_GB2312" w:cs="仿宋"/>
              <w:kern w:val="2"/>
              <w:sz w:val="28"/>
              <w:szCs w:val="28"/>
              <w:lang w:val="en-US" w:eastAsia="zh-CN" w:bidi="ar-SA"/>
            </w:rPr>
            <w:tab/>
          </w: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PAGEREF _Toc28216 \h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3</w:t>
          </w:r>
          <w:r>
            <w:rPr>
              <w:rFonts w:hint="eastAsia" w:ascii="仿宋_GB2312" w:hAnsi="仿宋" w:eastAsia="仿宋_GB2312" w:cs="仿宋"/>
              <w:kern w:val="2"/>
              <w:sz w:val="28"/>
              <w:szCs w:val="28"/>
              <w:lang w:val="en-US" w:eastAsia="zh-CN" w:bidi="ar-SA"/>
            </w:rPr>
            <w:fldChar w:fldCharType="end"/>
          </w:r>
          <w:r>
            <w:rPr>
              <w:rFonts w:hint="eastAsia" w:ascii="仿宋_GB2312" w:hAnsi="仿宋" w:eastAsia="仿宋_GB2312" w:cs="仿宋"/>
              <w:kern w:val="2"/>
              <w:sz w:val="28"/>
              <w:szCs w:val="28"/>
              <w:lang w:val="en-US" w:eastAsia="zh-CN" w:bidi="ar-SA"/>
            </w:rPr>
            <w:fldChar w:fldCharType="end"/>
          </w:r>
        </w:p>
        <w:p>
          <w:pPr>
            <w:pStyle w:val="13"/>
            <w:keepNext w:val="0"/>
            <w:keepLines w:val="0"/>
            <w:pageBreakBefore w:val="0"/>
            <w:widowControl/>
            <w:tabs>
              <w:tab w:val="right" w:leader="dot" w:pos="8306"/>
            </w:tabs>
            <w:kinsoku/>
            <w:wordWrap/>
            <w:overflowPunct/>
            <w:topLinePunct w:val="0"/>
            <w:autoSpaceDE/>
            <w:autoSpaceDN/>
            <w:bidi w:val="0"/>
            <w:adjustRightInd/>
            <w:snapToGrid/>
            <w:ind w:firstLine="560" w:firstLineChars="200"/>
            <w:jc w:val="center"/>
            <w:textAlignment w:val="auto"/>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HYPERLINK \l _Toc28975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1.2商城登录</w:t>
          </w:r>
          <w:r>
            <w:rPr>
              <w:rFonts w:hint="eastAsia" w:ascii="仿宋_GB2312" w:hAnsi="仿宋" w:eastAsia="仿宋_GB2312" w:cs="仿宋"/>
              <w:kern w:val="2"/>
              <w:sz w:val="28"/>
              <w:szCs w:val="28"/>
              <w:lang w:val="en-US" w:eastAsia="zh-CN" w:bidi="ar-SA"/>
            </w:rPr>
            <w:tab/>
          </w: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PAGEREF _Toc28975 \h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3</w:t>
          </w:r>
          <w:r>
            <w:rPr>
              <w:rFonts w:hint="eastAsia" w:ascii="仿宋_GB2312" w:hAnsi="仿宋" w:eastAsia="仿宋_GB2312" w:cs="仿宋"/>
              <w:kern w:val="2"/>
              <w:sz w:val="28"/>
              <w:szCs w:val="28"/>
              <w:lang w:val="en-US" w:eastAsia="zh-CN" w:bidi="ar-SA"/>
            </w:rPr>
            <w:fldChar w:fldCharType="end"/>
          </w:r>
          <w:r>
            <w:rPr>
              <w:rFonts w:hint="eastAsia" w:ascii="仿宋_GB2312" w:hAnsi="仿宋" w:eastAsia="仿宋_GB2312" w:cs="仿宋"/>
              <w:kern w:val="2"/>
              <w:sz w:val="28"/>
              <w:szCs w:val="28"/>
              <w:lang w:val="en-US" w:eastAsia="zh-CN" w:bidi="ar-SA"/>
            </w:rPr>
            <w:fldChar w:fldCharType="end"/>
          </w:r>
        </w:p>
        <w:p>
          <w:pPr>
            <w:pStyle w:val="13"/>
            <w:keepNext w:val="0"/>
            <w:keepLines w:val="0"/>
            <w:pageBreakBefore w:val="0"/>
            <w:widowControl/>
            <w:tabs>
              <w:tab w:val="right" w:leader="dot" w:pos="8306"/>
            </w:tabs>
            <w:kinsoku/>
            <w:wordWrap/>
            <w:overflowPunct/>
            <w:topLinePunct w:val="0"/>
            <w:autoSpaceDE/>
            <w:autoSpaceDN/>
            <w:bidi w:val="0"/>
            <w:adjustRightInd/>
            <w:snapToGrid/>
            <w:ind w:firstLine="560" w:firstLineChars="200"/>
            <w:jc w:val="center"/>
            <w:textAlignment w:val="auto"/>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HYPERLINK \l _Toc8504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1.3进入框采专区</w:t>
          </w:r>
          <w:r>
            <w:rPr>
              <w:rFonts w:hint="eastAsia" w:ascii="仿宋_GB2312" w:hAnsi="仿宋" w:eastAsia="仿宋_GB2312" w:cs="仿宋"/>
              <w:kern w:val="2"/>
              <w:sz w:val="28"/>
              <w:szCs w:val="28"/>
              <w:lang w:val="en-US" w:eastAsia="zh-CN" w:bidi="ar-SA"/>
            </w:rPr>
            <w:tab/>
          </w: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PAGEREF _Toc8504 \h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4</w:t>
          </w:r>
          <w:r>
            <w:rPr>
              <w:rFonts w:hint="eastAsia" w:ascii="仿宋_GB2312" w:hAnsi="仿宋" w:eastAsia="仿宋_GB2312" w:cs="仿宋"/>
              <w:kern w:val="2"/>
              <w:sz w:val="28"/>
              <w:szCs w:val="28"/>
              <w:lang w:val="en-US" w:eastAsia="zh-CN" w:bidi="ar-SA"/>
            </w:rPr>
            <w:fldChar w:fldCharType="end"/>
          </w:r>
          <w:r>
            <w:rPr>
              <w:rFonts w:hint="eastAsia" w:ascii="仿宋_GB2312" w:hAnsi="仿宋" w:eastAsia="仿宋_GB2312" w:cs="仿宋"/>
              <w:kern w:val="2"/>
              <w:sz w:val="28"/>
              <w:szCs w:val="28"/>
              <w:lang w:val="en-US" w:eastAsia="zh-CN" w:bidi="ar-SA"/>
            </w:rPr>
            <w:fldChar w:fldCharType="end"/>
          </w:r>
        </w:p>
        <w:p>
          <w:pPr>
            <w:pStyle w:val="13"/>
            <w:keepNext w:val="0"/>
            <w:keepLines w:val="0"/>
            <w:pageBreakBefore w:val="0"/>
            <w:widowControl/>
            <w:tabs>
              <w:tab w:val="right" w:leader="dot" w:pos="8306"/>
            </w:tabs>
            <w:kinsoku/>
            <w:wordWrap/>
            <w:overflowPunct/>
            <w:topLinePunct w:val="0"/>
            <w:autoSpaceDE/>
            <w:autoSpaceDN/>
            <w:bidi w:val="0"/>
            <w:adjustRightInd/>
            <w:snapToGrid/>
            <w:jc w:val="both"/>
            <w:textAlignment w:val="auto"/>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HYPERLINK \l _Toc11134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2.车辆加油交易流程-供应商</w:t>
          </w:r>
          <w:r>
            <w:rPr>
              <w:rFonts w:hint="eastAsia" w:ascii="仿宋_GB2312" w:hAnsi="仿宋" w:eastAsia="仿宋_GB2312" w:cs="仿宋"/>
              <w:kern w:val="2"/>
              <w:sz w:val="28"/>
              <w:szCs w:val="28"/>
              <w:lang w:val="en-US" w:eastAsia="zh-CN" w:bidi="ar-SA"/>
            </w:rPr>
            <w:tab/>
          </w: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PAGEREF _Toc11134 \h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5</w:t>
          </w:r>
          <w:r>
            <w:rPr>
              <w:rFonts w:hint="eastAsia" w:ascii="仿宋_GB2312" w:hAnsi="仿宋" w:eastAsia="仿宋_GB2312" w:cs="仿宋"/>
              <w:kern w:val="2"/>
              <w:sz w:val="28"/>
              <w:szCs w:val="28"/>
              <w:lang w:val="en-US" w:eastAsia="zh-CN" w:bidi="ar-SA"/>
            </w:rPr>
            <w:fldChar w:fldCharType="end"/>
          </w:r>
          <w:r>
            <w:rPr>
              <w:rFonts w:hint="eastAsia" w:ascii="仿宋_GB2312" w:hAnsi="仿宋" w:eastAsia="仿宋_GB2312" w:cs="仿宋"/>
              <w:kern w:val="2"/>
              <w:sz w:val="28"/>
              <w:szCs w:val="28"/>
              <w:lang w:val="en-US" w:eastAsia="zh-CN" w:bidi="ar-SA"/>
            </w:rPr>
            <w:fldChar w:fldCharType="end"/>
          </w:r>
        </w:p>
        <w:p>
          <w:pPr>
            <w:pStyle w:val="13"/>
            <w:keepNext w:val="0"/>
            <w:keepLines w:val="0"/>
            <w:pageBreakBefore w:val="0"/>
            <w:widowControl/>
            <w:tabs>
              <w:tab w:val="right" w:leader="dot" w:pos="8306"/>
            </w:tabs>
            <w:kinsoku/>
            <w:wordWrap/>
            <w:overflowPunct/>
            <w:topLinePunct w:val="0"/>
            <w:autoSpaceDE/>
            <w:autoSpaceDN/>
            <w:bidi w:val="0"/>
            <w:adjustRightInd/>
            <w:snapToGrid/>
            <w:ind w:firstLine="560" w:firstLineChars="200"/>
            <w:jc w:val="center"/>
            <w:textAlignment w:val="auto"/>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HYPERLINK \l _Toc11768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2.1人员库维护</w:t>
          </w:r>
          <w:r>
            <w:rPr>
              <w:rFonts w:hint="eastAsia" w:ascii="仿宋_GB2312" w:hAnsi="仿宋" w:eastAsia="仿宋_GB2312" w:cs="仿宋"/>
              <w:kern w:val="2"/>
              <w:sz w:val="28"/>
              <w:szCs w:val="28"/>
              <w:lang w:val="en-US" w:eastAsia="zh-CN" w:bidi="ar-SA"/>
            </w:rPr>
            <w:tab/>
          </w: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PAGEREF _Toc11768 \h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5</w:t>
          </w:r>
          <w:r>
            <w:rPr>
              <w:rFonts w:hint="eastAsia" w:ascii="仿宋_GB2312" w:hAnsi="仿宋" w:eastAsia="仿宋_GB2312" w:cs="仿宋"/>
              <w:kern w:val="2"/>
              <w:sz w:val="28"/>
              <w:szCs w:val="28"/>
              <w:lang w:val="en-US" w:eastAsia="zh-CN" w:bidi="ar-SA"/>
            </w:rPr>
            <w:fldChar w:fldCharType="end"/>
          </w:r>
          <w:r>
            <w:rPr>
              <w:rFonts w:hint="eastAsia" w:ascii="仿宋_GB2312" w:hAnsi="仿宋" w:eastAsia="仿宋_GB2312" w:cs="仿宋"/>
              <w:kern w:val="2"/>
              <w:sz w:val="28"/>
              <w:szCs w:val="28"/>
              <w:lang w:val="en-US" w:eastAsia="zh-CN" w:bidi="ar-SA"/>
            </w:rPr>
            <w:fldChar w:fldCharType="end"/>
          </w:r>
        </w:p>
        <w:p>
          <w:pPr>
            <w:pStyle w:val="13"/>
            <w:keepNext w:val="0"/>
            <w:keepLines w:val="0"/>
            <w:pageBreakBefore w:val="0"/>
            <w:widowControl/>
            <w:tabs>
              <w:tab w:val="right" w:leader="dot" w:pos="8306"/>
            </w:tabs>
            <w:kinsoku/>
            <w:wordWrap/>
            <w:overflowPunct/>
            <w:topLinePunct w:val="0"/>
            <w:autoSpaceDE/>
            <w:autoSpaceDN/>
            <w:bidi w:val="0"/>
            <w:adjustRightInd/>
            <w:snapToGrid/>
            <w:ind w:firstLine="560" w:firstLineChars="200"/>
            <w:jc w:val="center"/>
            <w:textAlignment w:val="auto"/>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HYPERLINK \l _Toc12632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2.2维护服务基础信息</w:t>
          </w:r>
          <w:r>
            <w:rPr>
              <w:rFonts w:hint="eastAsia" w:ascii="仿宋_GB2312" w:hAnsi="仿宋" w:eastAsia="仿宋_GB2312" w:cs="仿宋"/>
              <w:kern w:val="2"/>
              <w:sz w:val="28"/>
              <w:szCs w:val="28"/>
              <w:lang w:val="en-US" w:eastAsia="zh-CN" w:bidi="ar-SA"/>
            </w:rPr>
            <w:tab/>
          </w: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PAGEREF _Toc12632 \h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7</w:t>
          </w:r>
          <w:r>
            <w:rPr>
              <w:rFonts w:hint="eastAsia" w:ascii="仿宋_GB2312" w:hAnsi="仿宋" w:eastAsia="仿宋_GB2312" w:cs="仿宋"/>
              <w:kern w:val="2"/>
              <w:sz w:val="28"/>
              <w:szCs w:val="28"/>
              <w:lang w:val="en-US" w:eastAsia="zh-CN" w:bidi="ar-SA"/>
            </w:rPr>
            <w:fldChar w:fldCharType="end"/>
          </w:r>
          <w:r>
            <w:rPr>
              <w:rFonts w:hint="eastAsia" w:ascii="仿宋_GB2312" w:hAnsi="仿宋" w:eastAsia="仿宋_GB2312" w:cs="仿宋"/>
              <w:kern w:val="2"/>
              <w:sz w:val="28"/>
              <w:szCs w:val="28"/>
              <w:lang w:val="en-US" w:eastAsia="zh-CN" w:bidi="ar-SA"/>
            </w:rPr>
            <w:fldChar w:fldCharType="end"/>
          </w:r>
        </w:p>
        <w:p>
          <w:pPr>
            <w:pStyle w:val="13"/>
            <w:keepNext w:val="0"/>
            <w:keepLines w:val="0"/>
            <w:pageBreakBefore w:val="0"/>
            <w:widowControl/>
            <w:tabs>
              <w:tab w:val="right" w:leader="dot" w:pos="8306"/>
            </w:tabs>
            <w:kinsoku/>
            <w:wordWrap/>
            <w:overflowPunct/>
            <w:topLinePunct w:val="0"/>
            <w:autoSpaceDE/>
            <w:autoSpaceDN/>
            <w:bidi w:val="0"/>
            <w:adjustRightInd/>
            <w:snapToGrid/>
            <w:ind w:firstLine="560" w:firstLineChars="200"/>
            <w:jc w:val="center"/>
            <w:textAlignment w:val="auto"/>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HYPERLINK \l _Toc31427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2.3上架服务</w:t>
          </w:r>
          <w:r>
            <w:rPr>
              <w:rFonts w:hint="eastAsia" w:ascii="仿宋_GB2312" w:hAnsi="仿宋" w:eastAsia="仿宋_GB2312" w:cs="仿宋"/>
              <w:kern w:val="2"/>
              <w:sz w:val="28"/>
              <w:szCs w:val="28"/>
              <w:lang w:val="en-US" w:eastAsia="zh-CN" w:bidi="ar-SA"/>
            </w:rPr>
            <w:tab/>
          </w: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PAGEREF _Toc31427 \h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7</w:t>
          </w:r>
          <w:r>
            <w:rPr>
              <w:rFonts w:hint="eastAsia" w:ascii="仿宋_GB2312" w:hAnsi="仿宋" w:eastAsia="仿宋_GB2312" w:cs="仿宋"/>
              <w:kern w:val="2"/>
              <w:sz w:val="28"/>
              <w:szCs w:val="28"/>
              <w:lang w:val="en-US" w:eastAsia="zh-CN" w:bidi="ar-SA"/>
            </w:rPr>
            <w:fldChar w:fldCharType="end"/>
          </w:r>
          <w:r>
            <w:rPr>
              <w:rFonts w:hint="eastAsia" w:ascii="仿宋_GB2312" w:hAnsi="仿宋" w:eastAsia="仿宋_GB2312" w:cs="仿宋"/>
              <w:kern w:val="2"/>
              <w:sz w:val="28"/>
              <w:szCs w:val="28"/>
              <w:lang w:val="en-US" w:eastAsia="zh-CN" w:bidi="ar-SA"/>
            </w:rPr>
            <w:fldChar w:fldCharType="end"/>
          </w:r>
        </w:p>
        <w:p>
          <w:pPr>
            <w:pStyle w:val="13"/>
            <w:keepNext w:val="0"/>
            <w:keepLines w:val="0"/>
            <w:pageBreakBefore w:val="0"/>
            <w:widowControl/>
            <w:tabs>
              <w:tab w:val="right" w:leader="dot" w:pos="8306"/>
            </w:tabs>
            <w:kinsoku/>
            <w:wordWrap/>
            <w:overflowPunct/>
            <w:topLinePunct w:val="0"/>
            <w:autoSpaceDE/>
            <w:autoSpaceDN/>
            <w:bidi w:val="0"/>
            <w:adjustRightInd/>
            <w:snapToGrid/>
            <w:ind w:firstLine="560" w:firstLineChars="200"/>
            <w:jc w:val="center"/>
            <w:textAlignment w:val="auto"/>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HYPERLINK \l _Toc2063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2.4确认项目</w:t>
          </w:r>
          <w:r>
            <w:rPr>
              <w:rFonts w:hint="eastAsia" w:ascii="仿宋_GB2312" w:hAnsi="仿宋" w:eastAsia="仿宋_GB2312" w:cs="仿宋"/>
              <w:kern w:val="2"/>
              <w:sz w:val="28"/>
              <w:szCs w:val="28"/>
              <w:lang w:val="en-US" w:eastAsia="zh-CN" w:bidi="ar-SA"/>
            </w:rPr>
            <w:tab/>
          </w:r>
          <w:r>
            <w:rPr>
              <w:rFonts w:hint="eastAsia" w:ascii="仿宋_GB2312" w:hAnsi="仿宋" w:eastAsia="仿宋_GB2312" w:cs="仿宋"/>
              <w:kern w:val="2"/>
              <w:sz w:val="28"/>
              <w:szCs w:val="28"/>
              <w:lang w:val="en-US" w:eastAsia="zh-CN" w:bidi="ar-SA"/>
            </w:rPr>
            <w:fldChar w:fldCharType="begin"/>
          </w:r>
          <w:r>
            <w:rPr>
              <w:rFonts w:hint="eastAsia" w:ascii="仿宋_GB2312" w:hAnsi="仿宋" w:eastAsia="仿宋_GB2312" w:cs="仿宋"/>
              <w:kern w:val="2"/>
              <w:sz w:val="28"/>
              <w:szCs w:val="28"/>
              <w:lang w:val="en-US" w:eastAsia="zh-CN" w:bidi="ar-SA"/>
            </w:rPr>
            <w:instrText xml:space="preserve"> PAGEREF _Toc2063 \h </w:instrText>
          </w:r>
          <w:r>
            <w:rPr>
              <w:rFonts w:hint="eastAsia" w:ascii="仿宋_GB2312" w:hAnsi="仿宋" w:eastAsia="仿宋_GB2312" w:cs="仿宋"/>
              <w:kern w:val="2"/>
              <w:sz w:val="28"/>
              <w:szCs w:val="28"/>
              <w:lang w:val="en-US" w:eastAsia="zh-CN" w:bidi="ar-SA"/>
            </w:rPr>
            <w:fldChar w:fldCharType="separate"/>
          </w:r>
          <w:r>
            <w:rPr>
              <w:rFonts w:hint="eastAsia" w:ascii="仿宋_GB2312" w:hAnsi="仿宋" w:eastAsia="仿宋_GB2312" w:cs="仿宋"/>
              <w:kern w:val="2"/>
              <w:sz w:val="28"/>
              <w:szCs w:val="28"/>
              <w:lang w:val="en-US" w:eastAsia="zh-CN" w:bidi="ar-SA"/>
            </w:rPr>
            <w:t>11</w:t>
          </w:r>
          <w:r>
            <w:rPr>
              <w:rFonts w:hint="eastAsia" w:ascii="仿宋_GB2312" w:hAnsi="仿宋" w:eastAsia="仿宋_GB2312" w:cs="仿宋"/>
              <w:kern w:val="2"/>
              <w:sz w:val="28"/>
              <w:szCs w:val="28"/>
              <w:lang w:val="en-US" w:eastAsia="zh-CN" w:bidi="ar-SA"/>
            </w:rPr>
            <w:fldChar w:fldCharType="end"/>
          </w:r>
          <w:r>
            <w:rPr>
              <w:rFonts w:hint="eastAsia" w:ascii="仿宋_GB2312" w:hAnsi="仿宋" w:eastAsia="仿宋_GB2312" w:cs="仿宋"/>
              <w:kern w:val="2"/>
              <w:sz w:val="28"/>
              <w:szCs w:val="28"/>
              <w:lang w:val="en-US" w:eastAsia="zh-CN" w:bidi="ar-SA"/>
            </w:rPr>
            <w:fldChar w:fldCharType="end"/>
          </w:r>
        </w:p>
        <w:p>
          <w:pPr>
            <w:pStyle w:val="13"/>
            <w:keepNext w:val="0"/>
            <w:keepLines w:val="0"/>
            <w:pageBreakBefore w:val="0"/>
            <w:widowControl/>
            <w:tabs>
              <w:tab w:val="right" w:leader="dot" w:pos="8306"/>
            </w:tabs>
            <w:kinsoku/>
            <w:wordWrap/>
            <w:overflowPunct/>
            <w:topLinePunct w:val="0"/>
            <w:autoSpaceDE/>
            <w:autoSpaceDN/>
            <w:bidi w:val="0"/>
            <w:adjustRightInd/>
            <w:snapToGrid/>
            <w:ind w:firstLine="560" w:firstLineChars="200"/>
            <w:jc w:val="center"/>
            <w:textAlignment w:val="auto"/>
            <w:rPr>
              <w:rFonts w:hint="default" w:ascii="仿宋_GB2312" w:hAnsi="仿宋" w:eastAsia="仿宋_GB2312" w:cs="仿宋"/>
              <w:kern w:val="2"/>
              <w:sz w:val="28"/>
              <w:szCs w:val="28"/>
              <w:lang w:val="en-US" w:eastAsia="zh-CN" w:bidi="ar-SA"/>
            </w:rPr>
          </w:pPr>
          <w:r>
            <w:rPr>
              <w:rFonts w:hint="default" w:ascii="仿宋_GB2312" w:hAnsi="仿宋" w:eastAsia="仿宋_GB2312" w:cs="仿宋"/>
              <w:kern w:val="2"/>
              <w:sz w:val="28"/>
              <w:szCs w:val="28"/>
              <w:lang w:val="en-US" w:eastAsia="zh-CN" w:bidi="ar-SA"/>
            </w:rPr>
            <w:fldChar w:fldCharType="end"/>
          </w:r>
        </w:p>
      </w:sdtContent>
    </w:sdt>
    <w:p>
      <w:pPr>
        <w:jc w:val="center"/>
        <w:rPr>
          <w:rFonts w:hint="eastAsia"/>
          <w:sz w:val="32"/>
          <w:szCs w:val="32"/>
          <w:lang w:val="en-US" w:eastAsia="zh-CN"/>
        </w:rPr>
      </w:pPr>
    </w:p>
    <w:p>
      <w:pPr>
        <w:rPr>
          <w:rFonts w:hint="eastAsia" w:asciiTheme="majorEastAsia" w:hAnsiTheme="majorEastAsia" w:eastAsiaTheme="majorEastAsia" w:cstheme="majorEastAsia"/>
          <w:b/>
          <w:kern w:val="2"/>
          <w:sz w:val="32"/>
          <w:szCs w:val="32"/>
          <w:lang w:val="en-US" w:eastAsia="zh-CN" w:bidi="ar-SA"/>
        </w:rPr>
      </w:pPr>
      <w:r>
        <w:rPr>
          <w:rFonts w:hint="eastAsia" w:asciiTheme="majorEastAsia" w:hAnsiTheme="majorEastAsia" w:eastAsiaTheme="majorEastAsia" w:cstheme="majorEastAsia"/>
          <w:b/>
          <w:kern w:val="2"/>
          <w:sz w:val="32"/>
          <w:szCs w:val="32"/>
          <w:lang w:val="en-US" w:eastAsia="zh-CN" w:bidi="ar-SA"/>
        </w:rPr>
        <w:br w:type="page"/>
      </w:r>
    </w:p>
    <w:p>
      <w:pPr>
        <w:pStyle w:val="12"/>
        <w:numPr>
          <w:ilvl w:val="0"/>
          <w:numId w:val="0"/>
        </w:numPr>
        <w:bidi w:val="0"/>
        <w:ind w:firstLine="562" w:firstLineChars="200"/>
        <w:rPr>
          <w:rFonts w:hint="eastAsia" w:ascii="黑体" w:hAnsi="黑体" w:eastAsia="黑体" w:cs="黑体"/>
          <w:kern w:val="2"/>
          <w:sz w:val="28"/>
          <w:szCs w:val="28"/>
          <w:lang w:val="en-US" w:eastAsia="zh-CN" w:bidi="ar-SA"/>
        </w:rPr>
      </w:pPr>
      <w:bookmarkStart w:id="11" w:name="_Toc3438"/>
      <w:bookmarkStart w:id="12" w:name="_Toc8419"/>
      <w:r>
        <w:rPr>
          <w:rFonts w:hint="eastAsia" w:ascii="黑体" w:hAnsi="黑体" w:eastAsia="黑体" w:cs="黑体"/>
          <w:kern w:val="2"/>
          <w:sz w:val="28"/>
          <w:szCs w:val="28"/>
          <w:lang w:val="en-US" w:eastAsia="zh-CN" w:bidi="ar-SA"/>
        </w:rPr>
        <w:t>1.用户登录</w:t>
      </w:r>
      <w:bookmarkEnd w:id="11"/>
      <w:bookmarkEnd w:id="12"/>
    </w:p>
    <w:p>
      <w:pPr>
        <w:pStyle w:val="3"/>
        <w:tabs>
          <w:tab w:val="left" w:pos="0"/>
        </w:tabs>
        <w:ind w:firstLine="562" w:firstLineChars="200"/>
        <w:rPr>
          <w:rFonts w:hint="eastAsia" w:ascii="仿宋_GB2312" w:hAnsi="仿宋" w:eastAsia="仿宋_GB2312" w:cs="仿宋"/>
          <w:kern w:val="2"/>
          <w:sz w:val="28"/>
          <w:szCs w:val="28"/>
          <w:lang w:val="en-US" w:eastAsia="zh-CN" w:bidi="ar-SA"/>
        </w:rPr>
      </w:pPr>
      <w:bookmarkStart w:id="13" w:name="_Toc29636"/>
      <w:bookmarkStart w:id="14" w:name="_Toc28216"/>
      <w:bookmarkStart w:id="15" w:name="_Toc3723"/>
      <w:bookmarkStart w:id="16" w:name="_Toc9602"/>
      <w:r>
        <w:rPr>
          <w:rFonts w:hint="eastAsia" w:ascii="仿宋_GB2312" w:hAnsi="仿宋" w:eastAsia="仿宋_GB2312" w:cs="仿宋"/>
          <w:kern w:val="2"/>
          <w:sz w:val="28"/>
          <w:szCs w:val="28"/>
          <w:lang w:val="en-US" w:eastAsia="zh-CN" w:bidi="ar-SA"/>
        </w:rPr>
        <w:t>1.1进入网站</w:t>
      </w:r>
      <w:bookmarkEnd w:id="13"/>
      <w:bookmarkEnd w:id="14"/>
      <w:bookmarkEnd w:id="15"/>
      <w:bookmarkEnd w:id="16"/>
    </w:p>
    <w:p>
      <w:pPr>
        <w:ind w:firstLine="480"/>
        <w:jc w:val="left"/>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t>输入网址http://www.ccgp-shandong.gov.cn/sdgp2017/site/index.jsp进入山东政府采购网，点击右边【网上商城】栏目，或直接输入http://ggzyjyzx.shandong.gov.cn/wssc/sdszfcg/进入网上商城。</w:t>
      </w:r>
    </w:p>
    <w:p>
      <w:pPr>
        <w:ind w:firstLine="480"/>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t>注意：网上商城供应商账号密码与山东政府采购信息公开平台的账号密码一致，如需修改账号密码，或忘记密码找回，请到山东政府采购信息公开平台系统中操作，网上商城不提供账号密码修改、找回功能。</w:t>
      </w:r>
    </w:p>
    <w:p>
      <w:pPr>
        <w:ind w:firstLine="0" w:firstLineChars="0"/>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drawing>
          <wp:inline distT="0" distB="0" distL="114300" distR="114300">
            <wp:extent cx="5267325" cy="3141345"/>
            <wp:effectExtent l="0" t="0" r="3175" b="1905"/>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6" cstate="print"/>
                    <a:stretch>
                      <a:fillRect/>
                    </a:stretch>
                  </pic:blipFill>
                  <pic:spPr>
                    <a:xfrm>
                      <a:off x="0" y="0"/>
                      <a:ext cx="5267325" cy="3141345"/>
                    </a:xfrm>
                    <a:prstGeom prst="rect">
                      <a:avLst/>
                    </a:prstGeom>
                    <a:noFill/>
                    <a:ln>
                      <a:noFill/>
                    </a:ln>
                  </pic:spPr>
                </pic:pic>
              </a:graphicData>
            </a:graphic>
          </wp:inline>
        </w:drawing>
      </w:r>
    </w:p>
    <w:p>
      <w:pPr>
        <w:pStyle w:val="3"/>
        <w:tabs>
          <w:tab w:val="left" w:pos="0"/>
        </w:tabs>
        <w:ind w:firstLine="562" w:firstLineChars="200"/>
        <w:rPr>
          <w:rFonts w:hint="eastAsia" w:ascii="仿宋_GB2312" w:hAnsi="仿宋" w:eastAsia="仿宋_GB2312" w:cs="仿宋"/>
          <w:kern w:val="2"/>
          <w:sz w:val="28"/>
          <w:szCs w:val="28"/>
          <w:lang w:val="en-US" w:eastAsia="zh-CN" w:bidi="ar-SA"/>
        </w:rPr>
      </w:pPr>
      <w:bookmarkStart w:id="17" w:name="_Toc28975"/>
      <w:bookmarkStart w:id="18" w:name="_Toc20421"/>
      <w:bookmarkStart w:id="19" w:name="_Toc3784"/>
      <w:bookmarkStart w:id="20" w:name="_Toc17105"/>
      <w:r>
        <w:rPr>
          <w:rFonts w:hint="eastAsia" w:ascii="仿宋_GB2312" w:hAnsi="仿宋" w:eastAsia="仿宋_GB2312" w:cs="仿宋"/>
          <w:kern w:val="2"/>
          <w:sz w:val="28"/>
          <w:szCs w:val="28"/>
          <w:lang w:val="en-US" w:eastAsia="zh-CN" w:bidi="ar-SA"/>
        </w:rPr>
        <w:t>1.2商城登录</w:t>
      </w:r>
      <w:bookmarkEnd w:id="17"/>
      <w:bookmarkEnd w:id="18"/>
      <w:bookmarkEnd w:id="19"/>
      <w:bookmarkEnd w:id="20"/>
    </w:p>
    <w:p>
      <w:pPr>
        <w:ind w:firstLine="480"/>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t>进入商城首页后，登录时选择身份选择时选择供应商，输入用户名和密码（与山东政府采购信息公开平台的账号密码一致），输入验证码后点击【登录】，进入系统。</w:t>
      </w:r>
    </w:p>
    <w:p>
      <w:pPr>
        <w:ind w:firstLine="0" w:firstLineChars="0"/>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drawing>
          <wp:inline distT="0" distB="0" distL="114300" distR="114300">
            <wp:extent cx="5264785" cy="3364865"/>
            <wp:effectExtent l="0" t="0" r="5715" b="635"/>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7"/>
                    <a:stretch>
                      <a:fillRect/>
                    </a:stretch>
                  </pic:blipFill>
                  <pic:spPr>
                    <a:xfrm>
                      <a:off x="0" y="0"/>
                      <a:ext cx="5264785" cy="3364865"/>
                    </a:xfrm>
                    <a:prstGeom prst="rect">
                      <a:avLst/>
                    </a:prstGeom>
                    <a:noFill/>
                    <a:ln>
                      <a:noFill/>
                    </a:ln>
                  </pic:spPr>
                </pic:pic>
              </a:graphicData>
            </a:graphic>
          </wp:inline>
        </w:drawing>
      </w:r>
    </w:p>
    <w:p>
      <w:pPr>
        <w:ind w:firstLine="0" w:firstLineChars="0"/>
        <w:jc w:val="center"/>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drawing>
          <wp:inline distT="0" distB="0" distL="114300" distR="114300">
            <wp:extent cx="5266690" cy="2597785"/>
            <wp:effectExtent l="0" t="0" r="3810" b="5715"/>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8"/>
                    <a:stretch>
                      <a:fillRect/>
                    </a:stretch>
                  </pic:blipFill>
                  <pic:spPr>
                    <a:xfrm>
                      <a:off x="0" y="0"/>
                      <a:ext cx="5266690" cy="2597785"/>
                    </a:xfrm>
                    <a:prstGeom prst="rect">
                      <a:avLst/>
                    </a:prstGeom>
                    <a:noFill/>
                    <a:ln>
                      <a:noFill/>
                    </a:ln>
                  </pic:spPr>
                </pic:pic>
              </a:graphicData>
            </a:graphic>
          </wp:inline>
        </w:drawing>
      </w:r>
    </w:p>
    <w:p>
      <w:pPr>
        <w:pStyle w:val="3"/>
        <w:tabs>
          <w:tab w:val="left" w:pos="0"/>
        </w:tabs>
        <w:ind w:firstLine="562" w:firstLineChars="200"/>
        <w:rPr>
          <w:rFonts w:hint="eastAsia" w:ascii="仿宋_GB2312" w:hAnsi="仿宋" w:eastAsia="仿宋_GB2312" w:cs="仿宋"/>
          <w:kern w:val="2"/>
          <w:sz w:val="28"/>
          <w:szCs w:val="28"/>
          <w:lang w:val="en-US" w:eastAsia="zh-CN" w:bidi="ar-SA"/>
        </w:rPr>
      </w:pPr>
      <w:bookmarkStart w:id="21" w:name="_Toc24737"/>
      <w:bookmarkStart w:id="22" w:name="_Toc8504"/>
      <w:bookmarkStart w:id="23" w:name="_Toc22196"/>
      <w:r>
        <w:rPr>
          <w:rFonts w:hint="eastAsia" w:ascii="仿宋_GB2312" w:hAnsi="仿宋" w:eastAsia="仿宋_GB2312" w:cs="仿宋"/>
          <w:kern w:val="2"/>
          <w:sz w:val="28"/>
          <w:szCs w:val="28"/>
          <w:lang w:val="en-US" w:eastAsia="zh-CN" w:bidi="ar-SA"/>
        </w:rPr>
        <w:t>1.3进入框采专区</w:t>
      </w:r>
      <w:bookmarkEnd w:id="21"/>
      <w:bookmarkEnd w:id="22"/>
      <w:bookmarkEnd w:id="23"/>
    </w:p>
    <w:p>
      <w:pPr>
        <w:numPr>
          <w:ilvl w:val="0"/>
          <w:numId w:val="0"/>
        </w:numPr>
        <w:ind w:firstLine="560" w:firstLineChars="200"/>
        <w:jc w:val="left"/>
        <w:rPr>
          <w:rFonts w:hint="default"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t>登录商城后，点击导航栏的【框架协议采购】，可进入框架协议采购专区。</w:t>
      </w:r>
    </w:p>
    <w:p>
      <w:pPr>
        <w:numPr>
          <w:ilvl w:val="0"/>
          <w:numId w:val="0"/>
        </w:numPr>
        <w:jc w:val="left"/>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drawing>
          <wp:inline distT="0" distB="0" distL="114300" distR="114300">
            <wp:extent cx="5266690" cy="2312670"/>
            <wp:effectExtent l="0" t="0" r="3810" b="508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9"/>
                    <a:stretch>
                      <a:fillRect/>
                    </a:stretch>
                  </pic:blipFill>
                  <pic:spPr>
                    <a:xfrm>
                      <a:off x="0" y="0"/>
                      <a:ext cx="5266690" cy="2312670"/>
                    </a:xfrm>
                    <a:prstGeom prst="rect">
                      <a:avLst/>
                    </a:prstGeom>
                    <a:noFill/>
                    <a:ln>
                      <a:noFill/>
                    </a:ln>
                  </pic:spPr>
                </pic:pic>
              </a:graphicData>
            </a:graphic>
          </wp:inline>
        </w:drawing>
      </w:r>
    </w:p>
    <w:p>
      <w:pPr>
        <w:numPr>
          <w:ilvl w:val="0"/>
          <w:numId w:val="0"/>
        </w:numPr>
        <w:ind w:firstLine="560" w:firstLineChars="200"/>
        <w:jc w:val="left"/>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t>点击【框架协议】，可跳转至框架协议后台。</w:t>
      </w:r>
    </w:p>
    <w:p>
      <w:pPr>
        <w:pStyle w:val="12"/>
        <w:numPr>
          <w:ilvl w:val="0"/>
          <w:numId w:val="0"/>
        </w:numPr>
        <w:bidi w:val="0"/>
        <w:ind w:left="562" w:hanging="562" w:hangingChars="200"/>
        <w:rPr>
          <w:rFonts w:hint="eastAsia" w:ascii="黑体" w:hAnsi="黑体" w:eastAsia="黑体" w:cs="黑体"/>
          <w:kern w:val="2"/>
          <w:sz w:val="28"/>
          <w:szCs w:val="28"/>
          <w:lang w:val="en-US" w:eastAsia="zh-CN" w:bidi="ar-SA"/>
        </w:rPr>
      </w:pPr>
      <w:bookmarkStart w:id="24" w:name="_Toc11134"/>
      <w:r>
        <w:rPr>
          <w:rFonts w:hint="eastAsia" w:ascii="仿宋_GB2312" w:hAnsi="仿宋" w:eastAsia="仿宋_GB2312" w:cs="仿宋"/>
          <w:kern w:val="2"/>
          <w:sz w:val="28"/>
          <w:szCs w:val="28"/>
          <w:lang w:val="en-US" w:eastAsia="zh-CN" w:bidi="ar-SA"/>
        </w:rPr>
        <w:drawing>
          <wp:inline distT="0" distB="0" distL="114300" distR="114300">
            <wp:extent cx="5266690" cy="2493645"/>
            <wp:effectExtent l="0" t="0" r="3810" b="14605"/>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10"/>
                    <a:stretch>
                      <a:fillRect/>
                    </a:stretch>
                  </pic:blipFill>
                  <pic:spPr>
                    <a:xfrm>
                      <a:off x="0" y="0"/>
                      <a:ext cx="5266690" cy="2493645"/>
                    </a:xfrm>
                    <a:prstGeom prst="rect">
                      <a:avLst/>
                    </a:prstGeom>
                    <a:noFill/>
                    <a:ln>
                      <a:noFill/>
                    </a:ln>
                  </pic:spPr>
                </pic:pic>
              </a:graphicData>
            </a:graphic>
          </wp:inline>
        </w:drawing>
      </w:r>
      <w:r>
        <w:rPr>
          <w:rFonts w:hint="eastAsia" w:ascii="黑体" w:hAnsi="黑体" w:eastAsia="黑体" w:cs="黑体"/>
          <w:kern w:val="2"/>
          <w:sz w:val="28"/>
          <w:szCs w:val="28"/>
          <w:lang w:val="en-US" w:eastAsia="zh-CN" w:bidi="ar-SA"/>
        </w:rPr>
        <w:t>2.车辆加油交易流程-供应商</w:t>
      </w:r>
      <w:bookmarkEnd w:id="24"/>
    </w:p>
    <w:p>
      <w:pPr>
        <w:pStyle w:val="3"/>
        <w:bidi w:val="0"/>
        <w:ind w:firstLine="562" w:firstLineChars="200"/>
        <w:rPr>
          <w:rFonts w:hint="eastAsia" w:ascii="仿宋_GB2312" w:hAnsi="仿宋" w:eastAsia="仿宋_GB2312" w:cs="仿宋"/>
          <w:kern w:val="2"/>
          <w:sz w:val="28"/>
          <w:szCs w:val="28"/>
          <w:lang w:val="en-US" w:eastAsia="zh-CN" w:bidi="ar-SA"/>
        </w:rPr>
      </w:pPr>
      <w:bookmarkStart w:id="25" w:name="_Toc11768"/>
      <w:r>
        <w:rPr>
          <w:rFonts w:hint="eastAsia" w:ascii="仿宋_GB2312" w:hAnsi="仿宋" w:eastAsia="仿宋_GB2312" w:cs="仿宋"/>
          <w:kern w:val="2"/>
          <w:sz w:val="28"/>
          <w:szCs w:val="28"/>
          <w:lang w:val="en-US" w:eastAsia="zh-CN" w:bidi="ar-SA"/>
        </w:rPr>
        <w:t>2.1人员库维护</w:t>
      </w:r>
      <w:bookmarkEnd w:id="25"/>
    </w:p>
    <w:p>
      <w:pPr>
        <w:numPr>
          <w:ilvl w:val="0"/>
          <w:numId w:val="0"/>
        </w:numPr>
        <w:ind w:firstLine="560" w:firstLineChars="200"/>
        <w:jc w:val="left"/>
        <w:rPr>
          <w:rFonts w:hint="default"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t>供应商登录系统，点击【我的待办】，进入后台界面。</w:t>
      </w:r>
    </w:p>
    <w:p>
      <w:pPr>
        <w:numPr>
          <w:ilvl w:val="0"/>
          <w:numId w:val="0"/>
        </w:numPr>
        <w:jc w:val="left"/>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drawing>
          <wp:inline distT="0" distB="0" distL="114300" distR="114300">
            <wp:extent cx="5266690" cy="2496185"/>
            <wp:effectExtent l="0" t="0" r="3810" b="1206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11"/>
                    <a:stretch>
                      <a:fillRect/>
                    </a:stretch>
                  </pic:blipFill>
                  <pic:spPr>
                    <a:xfrm>
                      <a:off x="0" y="0"/>
                      <a:ext cx="5266690" cy="2496185"/>
                    </a:xfrm>
                    <a:prstGeom prst="rect">
                      <a:avLst/>
                    </a:prstGeom>
                    <a:noFill/>
                    <a:ln>
                      <a:noFill/>
                    </a:ln>
                  </pic:spPr>
                </pic:pic>
              </a:graphicData>
            </a:graphic>
          </wp:inline>
        </w:drawing>
      </w:r>
    </w:p>
    <w:p>
      <w:pPr>
        <w:numPr>
          <w:ilvl w:val="0"/>
          <w:numId w:val="0"/>
        </w:numPr>
        <w:ind w:firstLine="560" w:firstLineChars="200"/>
        <w:jc w:val="left"/>
        <w:rPr>
          <w:rFonts w:hint="default"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t>若项目对人员资质有要求，供应商需要提前在【框采服务管理】-【人员库维护】中，添加人员基本信息及资质信息。</w:t>
      </w:r>
    </w:p>
    <w:p>
      <w:pPr>
        <w:numPr>
          <w:ilvl w:val="0"/>
          <w:numId w:val="0"/>
        </w:numPr>
        <w:jc w:val="left"/>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drawing>
          <wp:inline distT="0" distB="0" distL="114300" distR="114300">
            <wp:extent cx="5267960" cy="2552700"/>
            <wp:effectExtent l="0" t="0" r="2540" b="317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2"/>
                    <a:stretch>
                      <a:fillRect/>
                    </a:stretch>
                  </pic:blipFill>
                  <pic:spPr>
                    <a:xfrm>
                      <a:off x="0" y="0"/>
                      <a:ext cx="5267960" cy="2552700"/>
                    </a:xfrm>
                    <a:prstGeom prst="rect">
                      <a:avLst/>
                    </a:prstGeom>
                    <a:noFill/>
                    <a:ln>
                      <a:noFill/>
                    </a:ln>
                  </pic:spPr>
                </pic:pic>
              </a:graphicData>
            </a:graphic>
          </wp:inline>
        </w:drawing>
      </w:r>
    </w:p>
    <w:p>
      <w:pPr>
        <w:numPr>
          <w:ilvl w:val="0"/>
          <w:numId w:val="0"/>
        </w:numPr>
        <w:jc w:val="left"/>
        <w:rPr>
          <w:rFonts w:hint="default"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drawing>
          <wp:inline distT="0" distB="0" distL="114300" distR="114300">
            <wp:extent cx="5267960" cy="2552700"/>
            <wp:effectExtent l="0" t="0" r="2540" b="317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13"/>
                    <a:stretch>
                      <a:fillRect/>
                    </a:stretch>
                  </pic:blipFill>
                  <pic:spPr>
                    <a:xfrm>
                      <a:off x="0" y="0"/>
                      <a:ext cx="5267960" cy="2552700"/>
                    </a:xfrm>
                    <a:prstGeom prst="rect">
                      <a:avLst/>
                    </a:prstGeom>
                    <a:noFill/>
                    <a:ln>
                      <a:noFill/>
                    </a:ln>
                  </pic:spPr>
                </pic:pic>
              </a:graphicData>
            </a:graphic>
          </wp:inline>
        </w:drawing>
      </w:r>
    </w:p>
    <w:p>
      <w:pPr>
        <w:pStyle w:val="3"/>
        <w:bidi w:val="0"/>
        <w:ind w:firstLine="562" w:firstLineChars="200"/>
        <w:rPr>
          <w:rFonts w:hint="eastAsia" w:ascii="仿宋_GB2312" w:hAnsi="仿宋" w:eastAsia="仿宋_GB2312" w:cs="仿宋"/>
          <w:kern w:val="2"/>
          <w:sz w:val="28"/>
          <w:szCs w:val="28"/>
          <w:lang w:val="en-US" w:eastAsia="zh-CN" w:bidi="ar-SA"/>
        </w:rPr>
      </w:pPr>
      <w:bookmarkStart w:id="26" w:name="_Toc12632"/>
      <w:r>
        <w:rPr>
          <w:rFonts w:hint="eastAsia" w:ascii="仿宋_GB2312" w:hAnsi="仿宋" w:eastAsia="仿宋_GB2312" w:cs="仿宋"/>
          <w:kern w:val="2"/>
          <w:sz w:val="28"/>
          <w:szCs w:val="28"/>
          <w:lang w:val="en-US" w:eastAsia="zh-CN" w:bidi="ar-SA"/>
        </w:rPr>
        <w:t>2.2维护服务基础信息</w:t>
      </w:r>
      <w:bookmarkEnd w:id="26"/>
    </w:p>
    <w:p>
      <w:pPr>
        <w:numPr>
          <w:ilvl w:val="0"/>
          <w:numId w:val="0"/>
        </w:numPr>
        <w:ind w:firstLine="560" w:firstLineChars="200"/>
        <w:jc w:val="left"/>
        <w:rPr>
          <w:rFonts w:hint="default"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t>供应商在【框采服务管理】-【服务基础信息】中，需提前维护各入围服务品目的基础信息。点击【新增】，可进行具体服务信息的维护。编辑完成后，点击【保存】。入围相同服务品目的框架协议时，服务基础信息可共用。</w:t>
      </w:r>
    </w:p>
    <w:p>
      <w:pPr>
        <w:numPr>
          <w:ilvl w:val="0"/>
          <w:numId w:val="0"/>
        </w:numPr>
        <w:jc w:val="left"/>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drawing>
          <wp:inline distT="0" distB="0" distL="114300" distR="114300">
            <wp:extent cx="5267960" cy="2552700"/>
            <wp:effectExtent l="0" t="0" r="2540" b="3175"/>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pic:cNvPicPr>
                      <a:picLocks noChangeAspect="1"/>
                    </pic:cNvPicPr>
                  </pic:nvPicPr>
                  <pic:blipFill>
                    <a:blip r:embed="rId14"/>
                    <a:stretch>
                      <a:fillRect/>
                    </a:stretch>
                  </pic:blipFill>
                  <pic:spPr>
                    <a:xfrm>
                      <a:off x="0" y="0"/>
                      <a:ext cx="5267960" cy="2552700"/>
                    </a:xfrm>
                    <a:prstGeom prst="rect">
                      <a:avLst/>
                    </a:prstGeom>
                    <a:noFill/>
                    <a:ln>
                      <a:noFill/>
                    </a:ln>
                  </pic:spPr>
                </pic:pic>
              </a:graphicData>
            </a:graphic>
          </wp:inline>
        </w:drawing>
      </w:r>
    </w:p>
    <w:p>
      <w:pPr>
        <w:numPr>
          <w:ilvl w:val="0"/>
          <w:numId w:val="0"/>
        </w:numPr>
        <w:jc w:val="left"/>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drawing>
          <wp:inline distT="0" distB="0" distL="114300" distR="114300">
            <wp:extent cx="5267960" cy="2552700"/>
            <wp:effectExtent l="0" t="0" r="2540" b="317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5"/>
                    <a:stretch>
                      <a:fillRect/>
                    </a:stretch>
                  </pic:blipFill>
                  <pic:spPr>
                    <a:xfrm>
                      <a:off x="0" y="0"/>
                      <a:ext cx="5267960" cy="2552700"/>
                    </a:xfrm>
                    <a:prstGeom prst="rect">
                      <a:avLst/>
                    </a:prstGeom>
                    <a:noFill/>
                    <a:ln>
                      <a:noFill/>
                    </a:ln>
                  </pic:spPr>
                </pic:pic>
              </a:graphicData>
            </a:graphic>
          </wp:inline>
        </w:drawing>
      </w:r>
    </w:p>
    <w:p>
      <w:pPr>
        <w:pStyle w:val="3"/>
        <w:bidi w:val="0"/>
        <w:ind w:firstLine="562" w:firstLineChars="200"/>
        <w:rPr>
          <w:rFonts w:hint="eastAsia" w:ascii="仿宋_GB2312" w:hAnsi="仿宋" w:eastAsia="仿宋_GB2312" w:cs="仿宋"/>
          <w:kern w:val="2"/>
          <w:sz w:val="28"/>
          <w:szCs w:val="28"/>
          <w:lang w:val="en-US" w:eastAsia="zh-CN" w:bidi="ar-SA"/>
        </w:rPr>
      </w:pPr>
      <w:bookmarkStart w:id="27" w:name="_Toc31427"/>
      <w:r>
        <w:rPr>
          <w:rFonts w:hint="eastAsia" w:ascii="仿宋_GB2312" w:hAnsi="仿宋" w:eastAsia="仿宋_GB2312" w:cs="仿宋"/>
          <w:kern w:val="2"/>
          <w:sz w:val="28"/>
          <w:szCs w:val="28"/>
          <w:lang w:val="en-US" w:eastAsia="zh-CN" w:bidi="ar-SA"/>
        </w:rPr>
        <w:t>2.3上架服务</w:t>
      </w:r>
      <w:bookmarkEnd w:id="27"/>
    </w:p>
    <w:p>
      <w:pPr>
        <w:numPr>
          <w:ilvl w:val="0"/>
          <w:numId w:val="0"/>
        </w:numPr>
        <w:ind w:firstLine="560" w:firstLineChars="200"/>
        <w:jc w:val="left"/>
        <w:rPr>
          <w:rFonts w:hint="default"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t>供应商在【框采服务管理】-【入围服务库】中，找到新入围的框架协议，点击【编辑】。</w:t>
      </w:r>
    </w:p>
    <w:p>
      <w:pPr>
        <w:numPr>
          <w:ilvl w:val="0"/>
          <w:numId w:val="0"/>
        </w:numPr>
        <w:jc w:val="left"/>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drawing>
          <wp:inline distT="0" distB="0" distL="114300" distR="114300">
            <wp:extent cx="5266690" cy="2882265"/>
            <wp:effectExtent l="0" t="0" r="3810" b="6985"/>
            <wp:docPr id="1" name="图片 6" descr="1679020623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descr="1679020623656"/>
                    <pic:cNvPicPr>
                      <a:picLocks noChangeAspect="1"/>
                    </pic:cNvPicPr>
                  </pic:nvPicPr>
                  <pic:blipFill>
                    <a:blip r:embed="rId16"/>
                    <a:stretch>
                      <a:fillRect/>
                    </a:stretch>
                  </pic:blipFill>
                  <pic:spPr>
                    <a:xfrm>
                      <a:off x="0" y="0"/>
                      <a:ext cx="5266690" cy="2882265"/>
                    </a:xfrm>
                    <a:prstGeom prst="rect">
                      <a:avLst/>
                    </a:prstGeom>
                    <a:noFill/>
                    <a:ln>
                      <a:noFill/>
                    </a:ln>
                  </pic:spPr>
                </pic:pic>
              </a:graphicData>
            </a:graphic>
          </wp:inline>
        </w:drawing>
      </w:r>
    </w:p>
    <w:p>
      <w:pPr>
        <w:numPr>
          <w:ilvl w:val="0"/>
          <w:numId w:val="0"/>
        </w:numPr>
        <w:ind w:firstLine="560" w:firstLineChars="200"/>
        <w:jc w:val="left"/>
        <w:rPr>
          <w:rFonts w:hint="default"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t>选择提前维护好的服务基础信息，将该入围框架协议与服务信息模板关联。</w:t>
      </w:r>
    </w:p>
    <w:p>
      <w:pPr>
        <w:numPr>
          <w:ilvl w:val="0"/>
          <w:numId w:val="0"/>
        </w:numPr>
        <w:jc w:val="left"/>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drawing>
          <wp:inline distT="0" distB="0" distL="114300" distR="114300">
            <wp:extent cx="5266690" cy="2597785"/>
            <wp:effectExtent l="0" t="0" r="3810" b="5715"/>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pic:cNvPicPr>
                      <a:picLocks noChangeAspect="1"/>
                    </pic:cNvPicPr>
                  </pic:nvPicPr>
                  <pic:blipFill>
                    <a:blip r:embed="rId17"/>
                    <a:stretch>
                      <a:fillRect/>
                    </a:stretch>
                  </pic:blipFill>
                  <pic:spPr>
                    <a:xfrm>
                      <a:off x="0" y="0"/>
                      <a:ext cx="5266690" cy="2597785"/>
                    </a:xfrm>
                    <a:prstGeom prst="rect">
                      <a:avLst/>
                    </a:prstGeom>
                    <a:noFill/>
                    <a:ln>
                      <a:noFill/>
                    </a:ln>
                  </pic:spPr>
                </pic:pic>
              </a:graphicData>
            </a:graphic>
          </wp:inline>
        </w:drawing>
      </w:r>
    </w:p>
    <w:p>
      <w:pPr>
        <w:numPr>
          <w:ilvl w:val="0"/>
          <w:numId w:val="0"/>
        </w:numPr>
        <w:ind w:firstLine="560" w:firstLineChars="200"/>
        <w:jc w:val="left"/>
        <w:rPr>
          <w:rFonts w:hint="default"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t>关联服务模板后，需维护供应商服务区域。</w:t>
      </w:r>
    </w:p>
    <w:p>
      <w:pPr>
        <w:numPr>
          <w:ilvl w:val="0"/>
          <w:numId w:val="0"/>
        </w:numPr>
        <w:jc w:val="left"/>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drawing>
          <wp:inline distT="0" distB="0" distL="114300" distR="114300">
            <wp:extent cx="5266690" cy="2597785"/>
            <wp:effectExtent l="0" t="0" r="3810" b="5715"/>
            <wp:docPr id="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
                    <pic:cNvPicPr>
                      <a:picLocks noChangeAspect="1"/>
                    </pic:cNvPicPr>
                  </pic:nvPicPr>
                  <pic:blipFill>
                    <a:blip r:embed="rId18"/>
                    <a:stretch>
                      <a:fillRect/>
                    </a:stretch>
                  </pic:blipFill>
                  <pic:spPr>
                    <a:xfrm>
                      <a:off x="0" y="0"/>
                      <a:ext cx="5266690" cy="2597785"/>
                    </a:xfrm>
                    <a:prstGeom prst="rect">
                      <a:avLst/>
                    </a:prstGeom>
                    <a:noFill/>
                    <a:ln>
                      <a:noFill/>
                    </a:ln>
                  </pic:spPr>
                </pic:pic>
              </a:graphicData>
            </a:graphic>
          </wp:inline>
        </w:drawing>
      </w:r>
    </w:p>
    <w:p>
      <w:pPr>
        <w:numPr>
          <w:ilvl w:val="0"/>
          <w:numId w:val="0"/>
        </w:numPr>
        <w:ind w:firstLine="560" w:firstLineChars="200"/>
        <w:jc w:val="left"/>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t>点击【选择服务区域】，在服务区域中，勾选供应商能服务到的范围。</w:t>
      </w:r>
      <w:r>
        <w:rPr>
          <w:rFonts w:hint="eastAsia" w:ascii="仿宋_GB2312" w:hAnsi="仿宋" w:eastAsia="仿宋_GB2312" w:cs="仿宋"/>
          <w:kern w:val="2"/>
          <w:sz w:val="28"/>
          <w:szCs w:val="28"/>
          <w:lang w:val="en-US" w:eastAsia="zh-CN" w:bidi="ar-SA"/>
        </w:rPr>
        <w:drawing>
          <wp:inline distT="0" distB="0" distL="114300" distR="114300">
            <wp:extent cx="5266690" cy="2597785"/>
            <wp:effectExtent l="0" t="0" r="3810" b="5715"/>
            <wp:docPr id="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pic:cNvPicPr>
                      <a:picLocks noChangeAspect="1"/>
                    </pic:cNvPicPr>
                  </pic:nvPicPr>
                  <pic:blipFill>
                    <a:blip r:embed="rId19"/>
                    <a:stretch>
                      <a:fillRect/>
                    </a:stretch>
                  </pic:blipFill>
                  <pic:spPr>
                    <a:xfrm>
                      <a:off x="0" y="0"/>
                      <a:ext cx="5266690" cy="2597785"/>
                    </a:xfrm>
                    <a:prstGeom prst="rect">
                      <a:avLst/>
                    </a:prstGeom>
                    <a:noFill/>
                    <a:ln>
                      <a:noFill/>
                    </a:ln>
                  </pic:spPr>
                </pic:pic>
              </a:graphicData>
            </a:graphic>
          </wp:inline>
        </w:drawing>
      </w:r>
    </w:p>
    <w:p>
      <w:pPr>
        <w:numPr>
          <w:ilvl w:val="0"/>
          <w:numId w:val="0"/>
        </w:numPr>
        <w:ind w:firstLine="560" w:firstLineChars="200"/>
        <w:jc w:val="left"/>
        <w:rPr>
          <w:rFonts w:hint="default"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t>维护经营地址处，点击【新增】，可添加公司的经营地址。</w:t>
      </w:r>
    </w:p>
    <w:p>
      <w:pPr>
        <w:numPr>
          <w:ilvl w:val="0"/>
          <w:numId w:val="0"/>
        </w:numPr>
        <w:jc w:val="left"/>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drawing>
          <wp:inline distT="0" distB="0" distL="114300" distR="114300">
            <wp:extent cx="5266690" cy="2597785"/>
            <wp:effectExtent l="0" t="0" r="3810" b="5715"/>
            <wp:docPr id="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
                    <pic:cNvPicPr>
                      <a:picLocks noChangeAspect="1"/>
                    </pic:cNvPicPr>
                  </pic:nvPicPr>
                  <pic:blipFill>
                    <a:blip r:embed="rId20"/>
                    <a:stretch>
                      <a:fillRect/>
                    </a:stretch>
                  </pic:blipFill>
                  <pic:spPr>
                    <a:xfrm>
                      <a:off x="0" y="0"/>
                      <a:ext cx="5266690" cy="2597785"/>
                    </a:xfrm>
                    <a:prstGeom prst="rect">
                      <a:avLst/>
                    </a:prstGeom>
                    <a:noFill/>
                    <a:ln>
                      <a:noFill/>
                    </a:ln>
                  </pic:spPr>
                </pic:pic>
              </a:graphicData>
            </a:graphic>
          </wp:inline>
        </w:drawing>
      </w:r>
    </w:p>
    <w:p>
      <w:pPr>
        <w:numPr>
          <w:ilvl w:val="0"/>
          <w:numId w:val="0"/>
        </w:numPr>
        <w:ind w:firstLine="560" w:firstLineChars="200"/>
        <w:jc w:val="left"/>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t>选择公司支持的加油优惠方式，选择支持的加油优惠方式会在前台显示，并决定采购人可选的优惠方式。</w:t>
      </w:r>
    </w:p>
    <w:p>
      <w:pPr>
        <w:numPr>
          <w:ilvl w:val="0"/>
          <w:numId w:val="0"/>
        </w:numPr>
        <w:ind w:firstLine="560" w:firstLineChars="200"/>
        <w:jc w:val="left"/>
        <w:rPr>
          <w:rFonts w:hint="default" w:ascii="仿宋_GB2312" w:hAnsi="仿宋" w:eastAsia="仿宋_GB2312" w:cs="仿宋"/>
          <w:color w:val="FF0000"/>
          <w:kern w:val="2"/>
          <w:sz w:val="28"/>
          <w:szCs w:val="28"/>
          <w:lang w:val="en-US" w:eastAsia="zh-CN" w:bidi="ar-SA"/>
        </w:rPr>
      </w:pPr>
      <w:r>
        <w:rPr>
          <w:rFonts w:hint="eastAsia" w:ascii="仿宋_GB2312" w:hAnsi="仿宋" w:eastAsia="仿宋_GB2312" w:cs="仿宋"/>
          <w:color w:val="FF0000"/>
          <w:kern w:val="2"/>
          <w:sz w:val="28"/>
          <w:szCs w:val="28"/>
          <w:lang w:val="en-US" w:eastAsia="zh-CN" w:bidi="ar-SA"/>
        </w:rPr>
        <w:t>（注：若加油公司一阶段入围时，不同油品不同油号入围优惠率不同，在选择加油优惠方式时，只能选择消费立减与消费返现。）</w:t>
      </w:r>
    </w:p>
    <w:p>
      <w:pPr>
        <w:numPr>
          <w:ilvl w:val="0"/>
          <w:numId w:val="0"/>
        </w:numPr>
        <w:jc w:val="left"/>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drawing>
          <wp:inline distT="0" distB="0" distL="114300" distR="114300">
            <wp:extent cx="5266690" cy="2882265"/>
            <wp:effectExtent l="0" t="0" r="3810" b="6985"/>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21"/>
                    <a:stretch>
                      <a:fillRect/>
                    </a:stretch>
                  </pic:blipFill>
                  <pic:spPr>
                    <a:xfrm>
                      <a:off x="0" y="0"/>
                      <a:ext cx="5266690" cy="2882265"/>
                    </a:xfrm>
                    <a:prstGeom prst="rect">
                      <a:avLst/>
                    </a:prstGeom>
                    <a:noFill/>
                    <a:ln>
                      <a:noFill/>
                    </a:ln>
                  </pic:spPr>
                </pic:pic>
              </a:graphicData>
            </a:graphic>
          </wp:inline>
        </w:drawing>
      </w:r>
    </w:p>
    <w:p>
      <w:pPr>
        <w:numPr>
          <w:ilvl w:val="0"/>
          <w:numId w:val="0"/>
        </w:numPr>
        <w:ind w:firstLine="560" w:firstLineChars="200"/>
        <w:jc w:val="left"/>
        <w:rPr>
          <w:rFonts w:hint="default"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t>维护完信息后，点击【提交上架】，上架后，采购人可在前台直接选定供应商，发起项目。</w:t>
      </w:r>
    </w:p>
    <w:p>
      <w:pPr>
        <w:numPr>
          <w:ilvl w:val="0"/>
          <w:numId w:val="0"/>
        </w:numPr>
        <w:jc w:val="left"/>
        <w:rPr>
          <w:rFonts w:hint="default"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drawing>
          <wp:inline distT="0" distB="0" distL="114300" distR="114300">
            <wp:extent cx="5266690" cy="2597785"/>
            <wp:effectExtent l="0" t="0" r="3810" b="5715"/>
            <wp:docPr id="2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6"/>
                    <pic:cNvPicPr>
                      <a:picLocks noChangeAspect="1"/>
                    </pic:cNvPicPr>
                  </pic:nvPicPr>
                  <pic:blipFill>
                    <a:blip r:embed="rId22"/>
                    <a:stretch>
                      <a:fillRect/>
                    </a:stretch>
                  </pic:blipFill>
                  <pic:spPr>
                    <a:xfrm>
                      <a:off x="0" y="0"/>
                      <a:ext cx="5266690" cy="2597785"/>
                    </a:xfrm>
                    <a:prstGeom prst="rect">
                      <a:avLst/>
                    </a:prstGeom>
                    <a:noFill/>
                    <a:ln>
                      <a:noFill/>
                    </a:ln>
                  </pic:spPr>
                </pic:pic>
              </a:graphicData>
            </a:graphic>
          </wp:inline>
        </w:drawing>
      </w:r>
    </w:p>
    <w:p>
      <w:pPr>
        <w:pStyle w:val="3"/>
        <w:bidi w:val="0"/>
        <w:ind w:firstLine="562" w:firstLineChars="200"/>
        <w:rPr>
          <w:rFonts w:hint="default" w:ascii="仿宋_GB2312" w:hAnsi="仿宋" w:eastAsia="仿宋_GB2312" w:cs="仿宋"/>
          <w:kern w:val="2"/>
          <w:sz w:val="28"/>
          <w:szCs w:val="28"/>
          <w:lang w:val="en-US" w:eastAsia="zh-CN" w:bidi="ar-SA"/>
        </w:rPr>
      </w:pPr>
      <w:bookmarkStart w:id="28" w:name="_Toc2063"/>
      <w:r>
        <w:rPr>
          <w:rFonts w:hint="eastAsia" w:ascii="仿宋_GB2312" w:hAnsi="仿宋" w:eastAsia="仿宋_GB2312" w:cs="仿宋"/>
          <w:kern w:val="2"/>
          <w:sz w:val="28"/>
          <w:szCs w:val="28"/>
          <w:lang w:val="en-US" w:eastAsia="zh-CN" w:bidi="ar-SA"/>
        </w:rPr>
        <w:t>2.4确认项目</w:t>
      </w:r>
      <w:bookmarkEnd w:id="28"/>
    </w:p>
    <w:p>
      <w:pPr>
        <w:numPr>
          <w:ilvl w:val="0"/>
          <w:numId w:val="0"/>
        </w:numPr>
        <w:ind w:firstLine="560" w:firstLineChars="200"/>
        <w:jc w:val="left"/>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t>采购人发布项目后，供应商可在【框采交易管理】-【直接选定】中确认项目。</w:t>
      </w:r>
    </w:p>
    <w:p>
      <w:pPr>
        <w:numPr>
          <w:ilvl w:val="0"/>
          <w:numId w:val="0"/>
        </w:numPr>
        <w:ind w:firstLine="560" w:firstLineChars="200"/>
        <w:jc w:val="left"/>
        <w:rPr>
          <w:rFonts w:hint="default"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t>点击【去确认】，可查看项目基本信息、采购人发布项目时选择的加油优惠方式及录入的主卡充值信息。</w:t>
      </w:r>
    </w:p>
    <w:p>
      <w:pPr>
        <w:numPr>
          <w:ilvl w:val="0"/>
          <w:numId w:val="0"/>
        </w:numPr>
        <w:ind w:firstLine="560" w:firstLineChars="200"/>
        <w:jc w:val="left"/>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drawing>
          <wp:inline distT="0" distB="0" distL="114300" distR="114300">
            <wp:extent cx="5266690" cy="2600325"/>
            <wp:effectExtent l="0" t="0" r="3810" b="3175"/>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23"/>
                    <a:stretch>
                      <a:fillRect/>
                    </a:stretch>
                  </pic:blipFill>
                  <pic:spPr>
                    <a:xfrm>
                      <a:off x="0" y="0"/>
                      <a:ext cx="5266690" cy="2600325"/>
                    </a:xfrm>
                    <a:prstGeom prst="rect">
                      <a:avLst/>
                    </a:prstGeom>
                    <a:noFill/>
                    <a:ln>
                      <a:noFill/>
                    </a:ln>
                  </pic:spPr>
                </pic:pic>
              </a:graphicData>
            </a:graphic>
          </wp:inline>
        </w:drawing>
      </w:r>
    </w:p>
    <w:p>
      <w:pPr>
        <w:numPr>
          <w:ilvl w:val="0"/>
          <w:numId w:val="0"/>
        </w:numPr>
        <w:ind w:firstLine="560" w:firstLineChars="200"/>
        <w:jc w:val="left"/>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drawing>
          <wp:inline distT="0" distB="0" distL="114300" distR="114300">
            <wp:extent cx="5266690" cy="2600325"/>
            <wp:effectExtent l="0" t="0" r="3810" b="3175"/>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pic:cNvPicPr>
                      <a:picLocks noChangeAspect="1"/>
                    </pic:cNvPicPr>
                  </pic:nvPicPr>
                  <pic:blipFill>
                    <a:blip r:embed="rId24"/>
                    <a:stretch>
                      <a:fillRect/>
                    </a:stretch>
                  </pic:blipFill>
                  <pic:spPr>
                    <a:xfrm>
                      <a:off x="0" y="0"/>
                      <a:ext cx="5266690" cy="2600325"/>
                    </a:xfrm>
                    <a:prstGeom prst="rect">
                      <a:avLst/>
                    </a:prstGeom>
                    <a:noFill/>
                    <a:ln>
                      <a:noFill/>
                    </a:ln>
                  </pic:spPr>
                </pic:pic>
              </a:graphicData>
            </a:graphic>
          </wp:inline>
        </w:drawing>
      </w:r>
    </w:p>
    <w:p>
      <w:pPr>
        <w:numPr>
          <w:ilvl w:val="0"/>
          <w:numId w:val="0"/>
        </w:numPr>
        <w:ind w:firstLine="560" w:firstLineChars="200"/>
        <w:jc w:val="left"/>
        <w:rPr>
          <w:rFonts w:hint="eastAsia"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t>点击【确认项目】，可完成项目交易。</w:t>
      </w:r>
    </w:p>
    <w:p>
      <w:pPr>
        <w:numPr>
          <w:ilvl w:val="0"/>
          <w:numId w:val="0"/>
        </w:numPr>
        <w:ind w:firstLine="560" w:firstLineChars="200"/>
        <w:jc w:val="left"/>
        <w:rPr>
          <w:rFonts w:hint="default" w:ascii="仿宋_GB2312" w:hAnsi="仿宋" w:eastAsia="仿宋_GB2312" w:cs="仿宋"/>
          <w:kern w:val="2"/>
          <w:sz w:val="28"/>
          <w:szCs w:val="28"/>
          <w:lang w:val="en-US" w:eastAsia="zh-CN" w:bidi="ar-SA"/>
        </w:rPr>
      </w:pPr>
      <w:r>
        <w:rPr>
          <w:rFonts w:hint="eastAsia" w:ascii="仿宋_GB2312" w:hAnsi="仿宋" w:eastAsia="仿宋_GB2312" w:cs="仿宋"/>
          <w:kern w:val="2"/>
          <w:sz w:val="28"/>
          <w:szCs w:val="28"/>
          <w:lang w:val="en-US" w:eastAsia="zh-CN" w:bidi="ar-SA"/>
        </w:rPr>
        <w:drawing>
          <wp:inline distT="0" distB="0" distL="114300" distR="114300">
            <wp:extent cx="5266690" cy="2600325"/>
            <wp:effectExtent l="0" t="0" r="3810" b="3175"/>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25"/>
                    <a:stretch>
                      <a:fillRect/>
                    </a:stretch>
                  </pic:blipFill>
                  <pic:spPr>
                    <a:xfrm>
                      <a:off x="0" y="0"/>
                      <a:ext cx="5266690" cy="2600325"/>
                    </a:xfrm>
                    <a:prstGeom prst="rect">
                      <a:avLst/>
                    </a:prstGeom>
                    <a:noFill/>
                    <a:ln>
                      <a:noFill/>
                    </a:ln>
                  </pic:spPr>
                </pic:pic>
              </a:graphicData>
            </a:graphic>
          </wp:inline>
        </w:drawing>
      </w:r>
    </w:p>
    <w:p>
      <w:pPr>
        <w:numPr>
          <w:ilvl w:val="0"/>
          <w:numId w:val="0"/>
        </w:numPr>
        <w:ind w:firstLine="560" w:firstLineChars="200"/>
        <w:jc w:val="left"/>
        <w:rPr>
          <w:rFonts w:hint="eastAsia" w:ascii="仿宋_GB2312" w:hAnsi="仿宋" w:eastAsia="仿宋_GB2312" w:cs="仿宋"/>
          <w:kern w:val="2"/>
          <w:sz w:val="28"/>
          <w:szCs w:val="28"/>
          <w:lang w:val="en-US" w:eastAsia="zh-CN" w:bidi="ar-SA"/>
        </w:rPr>
      </w:pPr>
    </w:p>
    <w:p>
      <w:pPr>
        <w:numPr>
          <w:ilvl w:val="0"/>
          <w:numId w:val="0"/>
        </w:numPr>
        <w:ind w:firstLine="560" w:firstLineChars="200"/>
        <w:jc w:val="left"/>
        <w:rPr>
          <w:rFonts w:hint="default" w:ascii="仿宋_GB2312" w:hAnsi="仿宋" w:eastAsia="仿宋_GB2312" w:cs="仿宋"/>
          <w:kern w:val="2"/>
          <w:sz w:val="28"/>
          <w:szCs w:val="28"/>
          <w:lang w:val="en-US" w:eastAsia="zh-CN" w:bidi="ar-SA"/>
        </w:rPr>
      </w:pPr>
    </w:p>
    <w:p>
      <w:pPr>
        <w:numPr>
          <w:ilvl w:val="0"/>
          <w:numId w:val="0"/>
        </w:numPr>
        <w:ind w:firstLine="560" w:firstLineChars="200"/>
        <w:jc w:val="left"/>
        <w:rPr>
          <w:rFonts w:hint="default" w:ascii="仿宋_GB2312" w:hAnsi="仿宋" w:eastAsia="仿宋_GB2312" w:cs="仿宋"/>
          <w:kern w:val="2"/>
          <w:sz w:val="28"/>
          <w:szCs w:val="28"/>
          <w:lang w:val="en-US" w:eastAsia="zh-CN" w:bidi="ar-SA"/>
        </w:rPr>
      </w:pPr>
    </w:p>
    <w:p>
      <w:pPr>
        <w:numPr>
          <w:ilvl w:val="0"/>
          <w:numId w:val="0"/>
        </w:numPr>
        <w:jc w:val="left"/>
        <w:rPr>
          <w:rFonts w:hint="default" w:ascii="仿宋_GB2312" w:hAnsi="仿宋" w:eastAsia="仿宋_GB2312" w:cs="仿宋"/>
          <w:kern w:val="2"/>
          <w:sz w:val="28"/>
          <w:szCs w:val="28"/>
          <w:lang w:val="en-US" w:eastAsia="zh-CN" w:bidi="ar-SA"/>
        </w:rPr>
      </w:pPr>
    </w:p>
    <w:p>
      <w:pPr>
        <w:numPr>
          <w:ilvl w:val="0"/>
          <w:numId w:val="0"/>
        </w:numPr>
        <w:jc w:val="left"/>
        <w:rPr>
          <w:rFonts w:hint="default" w:ascii="仿宋_GB2312" w:hAnsi="仿宋" w:eastAsia="仿宋_GB2312" w:cs="仿宋"/>
          <w:kern w:val="2"/>
          <w:sz w:val="28"/>
          <w:szCs w:val="28"/>
          <w:lang w:val="en-US" w:eastAsia="zh-CN" w:bidi="ar-SA"/>
        </w:rPr>
      </w:pPr>
    </w:p>
    <w:p>
      <w:pPr>
        <w:rPr>
          <w:rFonts w:hint="eastAsia" w:ascii="仿宋_GB2312" w:hAnsi="仿宋" w:eastAsia="仿宋_GB2312" w:cs="仿宋"/>
          <w:kern w:val="2"/>
          <w:sz w:val="28"/>
          <w:szCs w:val="28"/>
          <w:lang w:val="en-US" w:eastAsia="zh-CN" w:bidi="ar-SA"/>
        </w:rPr>
      </w:pPr>
    </w:p>
    <w:sectPr>
      <w:headerReference r:id="rId3" w:type="default"/>
      <w:footerReference r:id="rId4" w:type="default"/>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034CBA6E-291A-491D-8AE4-76925EF42339}"/>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D12F821F-C857-4752-A9C5-3689B3C28EA0}"/>
  </w:font>
  <w:font w:name="微软雅黑">
    <w:panose1 w:val="020B0503020204020204"/>
    <w:charset w:val="86"/>
    <w:family w:val="auto"/>
    <w:pitch w:val="default"/>
    <w:sig w:usb0="80000287" w:usb1="2ACF3C50" w:usb2="00000016" w:usb3="00000000" w:csb0="0004001F" w:csb1="00000000"/>
    <w:embedRegular r:id="rId3" w:fontKey="{C4726B19-93DB-4796-93B8-249104D910CA}"/>
  </w:font>
  <w:font w:name="方正小标宋简体">
    <w:panose1 w:val="02000000000000000000"/>
    <w:charset w:val="86"/>
    <w:family w:val="auto"/>
    <w:pitch w:val="default"/>
    <w:sig w:usb0="00000001" w:usb1="080E0000" w:usb2="00000000" w:usb3="00000000" w:csb0="00040000" w:csb1="00000000"/>
    <w:embedRegular r:id="rId4" w:fontKey="{94313859-7A6E-4C8B-98E7-1B882D24C331}"/>
  </w:font>
  <w:font w:name="仿宋_GB2312">
    <w:panose1 w:val="02010609030101010101"/>
    <w:charset w:val="86"/>
    <w:family w:val="modern"/>
    <w:pitch w:val="default"/>
    <w:sig w:usb0="00000001" w:usb1="080E0000" w:usb2="00000000" w:usb3="00000000" w:csb0="00040000" w:csb1="00000000"/>
    <w:embedRegular r:id="rId5" w:fontKey="{E39E9FA4-2873-4006-B90D-17185B601436}"/>
  </w:font>
  <w:font w:name="仿宋">
    <w:panose1 w:val="02010609060101010101"/>
    <w:charset w:val="86"/>
    <w:family w:val="auto"/>
    <w:pitch w:val="default"/>
    <w:sig w:usb0="800002BF" w:usb1="38CF7CFA" w:usb2="00000016" w:usb3="00000000" w:csb0="00040001" w:csb1="00000000"/>
    <w:embedRegular r:id="rId6" w:fontKey="{DA57B2F4-33AF-486B-9165-C03936D33B52}"/>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pPr>
                      <w:pStyle w:val="4"/>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8BD8135"/>
    <w:multiLevelType w:val="singleLevel"/>
    <w:tmpl w:val="D8BD8135"/>
    <w:lvl w:ilvl="0" w:tentative="0">
      <w:start w:val="1"/>
      <w:numFmt w:val="chineseCounting"/>
      <w:pStyle w:val="12"/>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Y4MWFiMjZiNmIzYWUyODJkYWJjMGE5MGFjZmRiMzEifQ=="/>
  </w:docVars>
  <w:rsids>
    <w:rsidRoot w:val="79945CB4"/>
    <w:rsid w:val="06BA39CF"/>
    <w:rsid w:val="093A1C4B"/>
    <w:rsid w:val="136B184B"/>
    <w:rsid w:val="2E8841D8"/>
    <w:rsid w:val="30F2198C"/>
    <w:rsid w:val="31557F85"/>
    <w:rsid w:val="388618B1"/>
    <w:rsid w:val="3AF16911"/>
    <w:rsid w:val="417F2A60"/>
    <w:rsid w:val="51A70DB3"/>
    <w:rsid w:val="624B7E52"/>
    <w:rsid w:val="79945C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0"/>
    </w:rPr>
  </w:style>
  <w:style w:type="character" w:default="1" w:styleId="10">
    <w:name w:val="Default Paragraph Font"/>
    <w:semiHidden/>
    <w:qFormat/>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4">
    <w:name w:val="footer"/>
    <w:basedOn w:val="1"/>
    <w:qFormat/>
    <w:uiPriority w:val="0"/>
    <w:pPr>
      <w:tabs>
        <w:tab w:val="center" w:pos="4153"/>
        <w:tab w:val="right" w:pos="8306"/>
      </w:tabs>
      <w:snapToGrid w:val="0"/>
      <w:jc w:val="left"/>
    </w:pPr>
    <w:rPr>
      <w:sz w:val="18"/>
    </w:rPr>
  </w:style>
  <w:style w:type="paragraph" w:styleId="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6">
    <w:name w:val="toc 1"/>
    <w:basedOn w:val="1"/>
    <w:next w:val="1"/>
    <w:qFormat/>
    <w:uiPriority w:val="0"/>
  </w:style>
  <w:style w:type="paragraph" w:styleId="7">
    <w:name w:val="toc 2"/>
    <w:basedOn w:val="1"/>
    <w:next w:val="1"/>
    <w:qFormat/>
    <w:uiPriority w:val="0"/>
    <w:pPr>
      <w:ind w:left="420" w:leftChars="200"/>
    </w:pPr>
  </w:style>
  <w:style w:type="paragraph" w:styleId="8">
    <w:name w:val="Title"/>
    <w:basedOn w:val="1"/>
    <w:qFormat/>
    <w:uiPriority w:val="0"/>
    <w:pPr>
      <w:spacing w:before="240" w:beforeLines="0" w:beforeAutospacing="0" w:after="60" w:afterLines="0" w:afterAutospacing="0"/>
      <w:jc w:val="center"/>
      <w:outlineLvl w:val="0"/>
    </w:pPr>
    <w:rPr>
      <w:rFonts w:ascii="Arial" w:hAnsi="Arial"/>
      <w:b/>
      <w:sz w:val="32"/>
    </w:rPr>
  </w:style>
  <w:style w:type="character" w:styleId="11">
    <w:name w:val="Hyperlink"/>
    <w:basedOn w:val="10"/>
    <w:qFormat/>
    <w:uiPriority w:val="0"/>
    <w:rPr>
      <w:color w:val="0000FF"/>
      <w:u w:val="single"/>
    </w:rPr>
  </w:style>
  <w:style w:type="paragraph" w:customStyle="1" w:styleId="12">
    <w:name w:val="样式1"/>
    <w:basedOn w:val="8"/>
    <w:qFormat/>
    <w:uiPriority w:val="0"/>
    <w:pPr>
      <w:numPr>
        <w:ilvl w:val="0"/>
        <w:numId w:val="1"/>
      </w:numPr>
      <w:jc w:val="left"/>
    </w:pPr>
    <w:rPr>
      <w:rFonts w:ascii="Calibri" w:hAnsi="Calibri"/>
      <w:sz w:val="28"/>
    </w:rPr>
  </w:style>
  <w:style w:type="paragraph" w:customStyle="1" w:styleId="13">
    <w:name w:val="WPSOffice手动目录 1"/>
    <w:qFormat/>
    <w:uiPriority w:val="0"/>
    <w:pPr>
      <w:ind w:leftChars="0"/>
    </w:pPr>
    <w:rPr>
      <w:rFonts w:asciiTheme="minorHAnsi" w:hAnsiTheme="minorHAnsi" w:eastAsiaTheme="minorEastAsia" w:cstheme="minorBidi"/>
      <w:sz w:val="20"/>
      <w:szCs w:val="20"/>
    </w:rPr>
  </w:style>
  <w:style w:type="paragraph" w:customStyle="1" w:styleId="14">
    <w:name w:val="WPSOffice手动目录 2"/>
    <w:qFormat/>
    <w:uiPriority w:val="0"/>
    <w:pPr>
      <w:ind w:leftChars="200"/>
    </w:pPr>
    <w:rPr>
      <w:rFonts w:asciiTheme="minorHAnsi" w:hAnsiTheme="minorHAnsi" w:eastAsiaTheme="minorEastAsia" w:cstheme="minorBidi"/>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8" Type="http://schemas.openxmlformats.org/officeDocument/2006/relationships/fontTable" Target="fontTable.xml"/><Relationship Id="rId27" Type="http://schemas.openxmlformats.org/officeDocument/2006/relationships/numbering" Target="numbering.xml"/><Relationship Id="rId26" Type="http://schemas.openxmlformats.org/officeDocument/2006/relationships/customXml" Target="../customXml/item1.xml"/><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12</Pages>
  <Words>988</Words>
  <Characters>1124</Characters>
  <Lines>0</Lines>
  <Paragraphs>0</Paragraphs>
  <TotalTime>6</TotalTime>
  <ScaleCrop>false</ScaleCrop>
  <LinksUpToDate>false</LinksUpToDate>
  <CharactersWithSpaces>1153</CharactersWithSpaces>
  <Application>WPS Office_12.1.0.15066_F1E327BC-269C-435d-A152-05C5408002CA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2023-04-10T03:07:00Z</dcterms:created>
  <dc:creator>admin</dc:creator>
  <cp:lastModifiedBy>邦妮妈甜智</cp:lastModifiedBy>
  <dcterms:modified xsi:type="dcterms:W3CDTF">2023-07-12T02:39:21Z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2052-12.1.0.15066</vt:lpwstr>
  </property>
  <property fmtid="{D5CDD505-2E9C-101B-9397-08002B2CF9AE}" pid="3" name="ICV">
    <vt:lpwstr>8EF8B9AC7A494D55848F5CF484025FAC_11</vt:lpwstr>
  </property>
</Properties>
</file>