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="文星标宋" w:hAnsi="文星标宋" w:eastAsia="文星标宋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济南市口岸和物流办公室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年度预算绩效管理工作总结</w:t>
      </w:r>
    </w:p>
    <w:p>
      <w:pPr>
        <w:adjustRightInd w:val="0"/>
        <w:snapToGrid w:val="0"/>
        <w:spacing w:line="580" w:lineRule="exact"/>
        <w:ind w:firstLine="63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根据《济南市财政局关于组织开展202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年度预算绩效管理考核有关事项的通知》（济财办〔202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 文件要求，我办对202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年度预算绩效管理工作情况进行了全面梳理，具体如下：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一、绩效管理基础工作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按照《中共济南市委济南市政府关于全面推进预算绩效管理的实施意见》（济发〔2019〕9 号）要求，我办制定并印发了《济南市口岸和物流办公室预算绩效管理办法（试行）》、《济南市口岸和物流办公室预算绩效管理工作规程》，成立了预算绩效管理工作领导小组，领导小组办公室设在综合处，牵头负责我办预算绩效管理工作，并指定了专人负责我办预算绩效管理工作的组织实施。组织开展预算绩效管理工作培训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次，对业务处室进预算绩效政策和业务培训，提高预算绩效管理意识，杜绝临时动议。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预算绩效管理工作完成情况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牢固树立全维度绩效管理理念，创新预算管理方式，围绕口岸物流工作实际，积极探索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口岸物流领域所有重点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项目开展“全周期”预算绩效管理，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构建事前、事中、事后绩效管理闭环系统，将绩效管理理念与国际地区航线、中欧班列等重点项目深度融合，确保重点工作按时推进，最大程度发挥财政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预算资金使用效益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做好“通道服务物流、物流促进贸易、贸易带动产业、产业助力发展”的文章，为济南市“强新优富美高”新时代社会主义现代化强省会建设提供有力支撑。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提高</w:t>
      </w:r>
      <w:r>
        <w:rPr>
          <w:rFonts w:hint="eastAsia" w:ascii="楷体_GB2312" w:hAnsi="楷体_GB2312" w:eastAsia="楷体_GB2312" w:cs="楷体_GB2312"/>
          <w:sz w:val="32"/>
          <w:szCs w:val="32"/>
        </w:rPr>
        <w:t>“全周期”绩效管理意识。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口岸和物流办公室高度重视预算绩效管理，构建全方位专项资金绩效管理格局，落实好绩效考核和奖惩机制。根据专项资金使用流程制定详细的项目推进方案和绩效管理计划，明确责任人和实施进度，确保高质量完成预算绩效目标。同时，立足口岸物流工作实际，落实各级财政“过紧日子”的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以绩效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为导向，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围绕国际地区航线、中欧班列、国内集装箱班列等重点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事前绩效评估、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绩效运行监控、绩效评价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结果应用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和相关内控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制度建设等环节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熙华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绩效管理，持续跟进政策和项目的实施效果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及时发现、纠正问题，制定整改措施，确保重点项目、重大资金安全可控。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二是组建“专业化”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工作</w:t>
      </w:r>
      <w:r>
        <w:rPr>
          <w:rFonts w:hint="eastAsia" w:ascii="楷体_GB2312" w:hAnsi="楷体_GB2312" w:eastAsia="楷体_GB2312" w:cs="楷体_GB2312"/>
          <w:sz w:val="32"/>
          <w:szCs w:val="32"/>
        </w:rPr>
        <w:t>队伍。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工作质量，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济南市口岸和物流办公室探索出综合处牵头，业务处室全面参与，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、专家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的绩效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重大政策变更、重点项目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启动前，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聘请第三方机构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充分调研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口岸物流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国内行业动态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、政策法规等相关信息，做好项目可行性分析和风险评估，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项目实施的科学性和可行性。制定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涵盖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、项目成本控制、项目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质量、项目实际效益等多个方面绩效评估指标体系，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实现科学合理、可比可测、细化量化。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</w:t>
      </w:r>
      <w:r>
        <w:rPr>
          <w:rFonts w:hint="eastAsia" w:ascii="楷体_GB2312" w:hAnsi="楷体_GB2312" w:eastAsia="楷体_GB2312" w:cs="楷体_GB2312"/>
          <w:sz w:val="32"/>
          <w:szCs w:val="32"/>
        </w:rPr>
        <w:t>实施“多维度”绩效管理评价。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座谈、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调研等方式，充分了解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整理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航空、物流行业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基础信息数据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佐证材料，确保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绩效评价标准科学、有效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围绕济南口岸、物流发展现状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，吸收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借鉴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行业专家的意见建议，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同时结合济南发展实际，在横向比对的同时注意纵向比较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项目评价质量，不断提高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评价结论问题反映的层次和深度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同时，为保障全流程绩效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管理评价的实施效果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组织开展绩效管理专题培训会，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预算绩效管理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四是强化“全方位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”</w:t>
      </w:r>
      <w:r>
        <w:rPr>
          <w:rFonts w:hint="eastAsia" w:ascii="楷体_GB2312" w:hAnsi="楷体_GB2312" w:eastAsia="楷体_GB2312" w:cs="楷体_GB2312"/>
          <w:sz w:val="32"/>
          <w:szCs w:val="32"/>
        </w:rPr>
        <w:t>评价结果应用。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专项资金审计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发现的问题和第三方评价报告，对项目实施过程中存在的各项问题提出针对性对策建议。围绕年初绩效目标，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合理分析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预算执行进度，监控财政资金的预计产出和执行效果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根据跟踪监控发现的问题，提出意见建议，督促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各业务处室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及时采取措施进行整改，防止出现偏离绩效目标的现象。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社会关注度高、财政投入规模大的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口岸物流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重点项目试点开展投入产出绩效管理，从完善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成本分析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、细化支出标准、优化管理模式、规范投入产出等角度提出意见建议，充分发挥财政资金“四两拨千斤”的作用，切实提升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财政资金的引导扶持作用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经济社会高质量发展。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三、预算绩效管理中存在问题和不足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（一）政策贯彻和责任意识有待提升。部分业务处室简单认为预算绩效是财务部门负责的事情，绩效意识不强；主动担负主体责任不够，专门人员或机构不健全。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（二）预算绩效管理措施落地不够。预算绩效管理机制存在不科学、不规范、操作性不强等问题；预算绩效融入内部控制体系、嵌入业务部门管理制度不深。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（三）预算绩效业务培训尚需加强。缺少专门预算绩效管理人员，往往由财务人员具体负责，在政策性、专业性方面有欠缺；业务培训系统性不足，延展度不够。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四、下一步完善预算绩效管理措施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（一）理顺绩效管理流程，健全绩效管理制度，明确责任分工，强化工作考核，提高资金使用效益。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结合财政部门有关要求，从事前评估、绩效目标的编报、绩效运行监控、绩效评价、结果应用等方面着手，进一步着力强化财务管理薄弱环节，努力减少资金挤占挪用、损失浪费、低效使用等现象，增强资金保障能力。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（三）深入开展政策宣传和业务培训，对预算绩效涉及的各个环节进行梳理，吃透精神，抓好贯彻落实。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93073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8E941"/>
    <w:multiLevelType w:val="singleLevel"/>
    <w:tmpl w:val="9598E9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OGRlOTRjMWI3MzhhZTYxODBiODU5MmI1NjQ0ZjQifQ=="/>
  </w:docVars>
  <w:rsids>
    <w:rsidRoot w:val="00A778A3"/>
    <w:rsid w:val="00040E41"/>
    <w:rsid w:val="00060DF6"/>
    <w:rsid w:val="00065129"/>
    <w:rsid w:val="000B4E32"/>
    <w:rsid w:val="000F61CB"/>
    <w:rsid w:val="001521BC"/>
    <w:rsid w:val="001C50E8"/>
    <w:rsid w:val="00227EA4"/>
    <w:rsid w:val="00286DAD"/>
    <w:rsid w:val="002C717A"/>
    <w:rsid w:val="0030332F"/>
    <w:rsid w:val="003D137C"/>
    <w:rsid w:val="003D2C10"/>
    <w:rsid w:val="003F56F7"/>
    <w:rsid w:val="00457612"/>
    <w:rsid w:val="00475426"/>
    <w:rsid w:val="004A54DE"/>
    <w:rsid w:val="004D269A"/>
    <w:rsid w:val="004E0649"/>
    <w:rsid w:val="004F1B73"/>
    <w:rsid w:val="00547738"/>
    <w:rsid w:val="00551769"/>
    <w:rsid w:val="005576CE"/>
    <w:rsid w:val="005658E0"/>
    <w:rsid w:val="005740CF"/>
    <w:rsid w:val="00574C0D"/>
    <w:rsid w:val="00637402"/>
    <w:rsid w:val="0068240C"/>
    <w:rsid w:val="00686E9F"/>
    <w:rsid w:val="006B27C2"/>
    <w:rsid w:val="006F46EA"/>
    <w:rsid w:val="0078436B"/>
    <w:rsid w:val="007C4BF9"/>
    <w:rsid w:val="0081027D"/>
    <w:rsid w:val="00812832"/>
    <w:rsid w:val="0082206E"/>
    <w:rsid w:val="00825A6E"/>
    <w:rsid w:val="00840D5F"/>
    <w:rsid w:val="008E0370"/>
    <w:rsid w:val="00911BB8"/>
    <w:rsid w:val="009741A9"/>
    <w:rsid w:val="009B0F24"/>
    <w:rsid w:val="00A06DC8"/>
    <w:rsid w:val="00A7777E"/>
    <w:rsid w:val="00A778A3"/>
    <w:rsid w:val="00AA0C30"/>
    <w:rsid w:val="00AD509F"/>
    <w:rsid w:val="00AF7DC3"/>
    <w:rsid w:val="00B36D5F"/>
    <w:rsid w:val="00B62750"/>
    <w:rsid w:val="00C73CD6"/>
    <w:rsid w:val="00C7586D"/>
    <w:rsid w:val="00C97B4A"/>
    <w:rsid w:val="00D21CD8"/>
    <w:rsid w:val="00D645D6"/>
    <w:rsid w:val="00D67D8A"/>
    <w:rsid w:val="00DD347C"/>
    <w:rsid w:val="00DE175D"/>
    <w:rsid w:val="00E11572"/>
    <w:rsid w:val="00FE38AC"/>
    <w:rsid w:val="2E1D218D"/>
    <w:rsid w:val="31093421"/>
    <w:rsid w:val="4DB45A92"/>
    <w:rsid w:val="651D2605"/>
    <w:rsid w:val="779C49A6"/>
    <w:rsid w:val="7CEB5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Char"/>
    <w:basedOn w:val="7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</Words>
  <Characters>956</Characters>
  <Lines>7</Lines>
  <Paragraphs>2</Paragraphs>
  <TotalTime>1</TotalTime>
  <ScaleCrop>false</ScaleCrop>
  <LinksUpToDate>false</LinksUpToDate>
  <CharactersWithSpaces>1121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2021-12-08T07:24:00Z</dcterms:created>
  <dc:creator>12</dc:creator>
  <cp:lastModifiedBy>雪儿</cp:lastModifiedBy>
  <cp:lastPrinted>2019-08-23T07:54:00Z</cp:lastPrinted>
  <dcterms:modified xsi:type="dcterms:W3CDTF">2024-02-22T08:10:32Z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962224E09DA24AD3B0424DC3F186F91C</vt:lpwstr>
  </property>
</Properties>
</file>