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widowControl/>
        <w:jc w:val="center"/>
        <w:rPr>
          <w:rFonts w:ascii="宋体" w:hAnsi="宋体" w:cs="宋体"/>
          <w:b/>
          <w:kern w:val="0"/>
          <w:sz w:val="52"/>
          <w:szCs w:val="52"/>
        </w:rPr>
      </w:pPr>
      <w:r>
        <w:rPr>
          <w:rFonts w:hint="eastAsia" w:ascii="宋体" w:hAnsi="宋体" w:cs="宋体"/>
          <w:b/>
          <w:kern w:val="0"/>
          <w:sz w:val="52"/>
          <w:szCs w:val="52"/>
        </w:rPr>
        <w:t>山东省财政电子票据管理系统</w:t>
      </w:r>
    </w:p>
    <w:p>
      <w:pPr>
        <w:widowControl/>
        <w:jc w:val="center"/>
        <w:rPr>
          <w:rFonts w:hint="eastAsia" w:ascii="宋体" w:hAnsi="宋体" w:eastAsia="宋体" w:cs="宋体"/>
          <w:b/>
          <w:kern w:val="0"/>
          <w:sz w:val="52"/>
          <w:szCs w:val="52"/>
          <w:lang w:eastAsia="zh-CN"/>
        </w:rPr>
      </w:pPr>
      <w:r>
        <w:rPr>
          <w:rFonts w:hint="eastAsia" w:ascii="宋体" w:hAnsi="宋体" w:cs="宋体"/>
          <w:b/>
          <w:kern w:val="0"/>
          <w:sz w:val="52"/>
          <w:szCs w:val="52"/>
          <w:lang w:eastAsia="zh-CN"/>
        </w:rPr>
        <w:t>在线单位端</w:t>
      </w:r>
    </w:p>
    <w:p>
      <w:pPr>
        <w:widowControl/>
        <w:jc w:val="center"/>
        <w:rPr>
          <w:rFonts w:hint="eastAsia" w:ascii="宋体" w:hAnsi="宋体" w:eastAsia="宋体" w:cs="宋体"/>
          <w:b/>
          <w:kern w:val="0"/>
          <w:sz w:val="48"/>
          <w:szCs w:val="48"/>
          <w:lang w:eastAsia="zh-CN"/>
        </w:rPr>
      </w:pPr>
      <w:r>
        <w:rPr>
          <w:rFonts w:hint="eastAsia" w:ascii="宋体" w:hAnsi="宋体" w:cs="宋体"/>
          <w:b/>
          <w:kern w:val="0"/>
          <w:sz w:val="48"/>
          <w:szCs w:val="48"/>
          <w:lang w:eastAsia="zh-CN"/>
        </w:rPr>
        <w:t>（</w:t>
      </w:r>
      <w:r>
        <w:rPr>
          <w:rFonts w:hint="eastAsia" w:ascii="宋体" w:hAnsi="宋体" w:cs="宋体"/>
          <w:b/>
          <w:kern w:val="0"/>
          <w:sz w:val="48"/>
          <w:szCs w:val="48"/>
          <w:lang w:val="en-US" w:eastAsia="zh-CN"/>
        </w:rPr>
        <w:t>非税收入一般缴款书（电子）</w:t>
      </w:r>
      <w:r>
        <w:rPr>
          <w:rFonts w:hint="eastAsia" w:ascii="宋体" w:hAnsi="宋体" w:cs="宋体"/>
          <w:b/>
          <w:kern w:val="0"/>
          <w:sz w:val="48"/>
          <w:szCs w:val="48"/>
          <w:lang w:eastAsia="zh-CN"/>
        </w:rPr>
        <w:t>）</w:t>
      </w:r>
    </w:p>
    <w:p>
      <w:pPr>
        <w:widowControl/>
        <w:jc w:val="center"/>
        <w:rPr>
          <w:rFonts w:ascii="宋体" w:hAnsi="宋体" w:cs="宋体"/>
          <w:b/>
          <w:kern w:val="0"/>
          <w:sz w:val="48"/>
          <w:szCs w:val="48"/>
        </w:rPr>
      </w:pPr>
    </w:p>
    <w:p>
      <w:pPr>
        <w:widowControl/>
        <w:jc w:val="center"/>
        <w:rPr>
          <w:rFonts w:ascii="宋体" w:hAnsi="宋体" w:cs="宋体"/>
          <w:b/>
          <w:kern w:val="0"/>
          <w:sz w:val="48"/>
          <w:szCs w:val="48"/>
        </w:rPr>
      </w:pPr>
      <w:r>
        <w:rPr>
          <w:rFonts w:ascii="宋体" w:hAnsi="宋体" w:cs="宋体"/>
          <w:b/>
          <w:kern w:val="0"/>
          <w:sz w:val="48"/>
          <w:szCs w:val="48"/>
        </w:rPr>
        <w:t>操</w:t>
      </w:r>
    </w:p>
    <w:p>
      <w:pPr>
        <w:widowControl/>
        <w:jc w:val="center"/>
        <w:rPr>
          <w:rFonts w:ascii="宋体" w:hAnsi="宋体" w:cs="宋体"/>
          <w:b/>
          <w:kern w:val="0"/>
          <w:sz w:val="48"/>
          <w:szCs w:val="48"/>
        </w:rPr>
      </w:pPr>
    </w:p>
    <w:p>
      <w:pPr>
        <w:widowControl/>
        <w:jc w:val="center"/>
        <w:rPr>
          <w:rFonts w:ascii="宋体" w:hAnsi="宋体" w:cs="宋体"/>
          <w:b/>
          <w:kern w:val="0"/>
          <w:sz w:val="48"/>
          <w:szCs w:val="48"/>
        </w:rPr>
      </w:pPr>
      <w:r>
        <w:rPr>
          <w:rFonts w:ascii="宋体" w:hAnsi="宋体" w:cs="宋体"/>
          <w:b/>
          <w:kern w:val="0"/>
          <w:sz w:val="48"/>
          <w:szCs w:val="48"/>
        </w:rPr>
        <w:t>作</w:t>
      </w:r>
    </w:p>
    <w:p>
      <w:pPr>
        <w:widowControl/>
        <w:jc w:val="center"/>
        <w:rPr>
          <w:rFonts w:ascii="宋体" w:hAnsi="宋体" w:cs="宋体"/>
          <w:b/>
          <w:kern w:val="0"/>
          <w:sz w:val="48"/>
          <w:szCs w:val="48"/>
        </w:rPr>
      </w:pPr>
    </w:p>
    <w:p>
      <w:pPr>
        <w:widowControl/>
        <w:jc w:val="center"/>
        <w:rPr>
          <w:rFonts w:ascii="宋体" w:hAnsi="宋体" w:cs="宋体"/>
          <w:b/>
          <w:kern w:val="0"/>
          <w:sz w:val="48"/>
          <w:szCs w:val="48"/>
        </w:rPr>
      </w:pPr>
      <w:r>
        <w:rPr>
          <w:rFonts w:ascii="宋体" w:hAnsi="宋体" w:cs="宋体"/>
          <w:b/>
          <w:kern w:val="0"/>
          <w:sz w:val="48"/>
          <w:szCs w:val="48"/>
        </w:rPr>
        <w:t>手</w:t>
      </w:r>
    </w:p>
    <w:p>
      <w:pPr>
        <w:widowControl/>
        <w:jc w:val="center"/>
        <w:rPr>
          <w:rFonts w:ascii="宋体" w:hAnsi="宋体" w:cs="宋体"/>
          <w:b/>
          <w:kern w:val="0"/>
          <w:sz w:val="48"/>
          <w:szCs w:val="48"/>
        </w:rPr>
      </w:pPr>
    </w:p>
    <w:p>
      <w:pPr>
        <w:jc w:val="center"/>
        <w:rPr>
          <w:b/>
          <w:sz w:val="36"/>
          <w:szCs w:val="36"/>
        </w:rPr>
      </w:pPr>
      <w:r>
        <w:rPr>
          <w:rFonts w:ascii="宋体" w:hAnsi="宋体" w:cs="宋体"/>
          <w:b/>
          <w:kern w:val="0"/>
          <w:sz w:val="48"/>
          <w:szCs w:val="48"/>
        </w:rPr>
        <w:t>册</w:t>
      </w:r>
    </w:p>
    <w:p>
      <w:pPr>
        <w:jc w:val="center"/>
        <w:rPr>
          <w:b/>
          <w:sz w:val="36"/>
          <w:szCs w:val="36"/>
        </w:rPr>
      </w:pPr>
    </w:p>
    <w:p>
      <w:pPr>
        <w:widowControl/>
        <w:jc w:val="right"/>
      </w:pPr>
      <w:r>
        <w:rPr>
          <w:rFonts w:ascii="仿宋_GB2312" w:hAnsi="宋体" w:eastAsia="仿宋_GB2312" w:cs="仿宋_GB2312"/>
          <w:b/>
          <w:color w:val="000000"/>
          <w:kern w:val="0"/>
          <w:sz w:val="28"/>
          <w:szCs w:val="28"/>
          <w:lang w:bidi="ar"/>
        </w:rPr>
        <w:t xml:space="preserve">技术支持电话：0531-86088993 </w:t>
      </w:r>
    </w:p>
    <w:p>
      <w:pPr>
        <w:widowControl/>
        <w:ind w:firstLine="1968" w:firstLineChars="700"/>
        <w:jc w:val="right"/>
        <w:rPr>
          <w:rFonts w:ascii="仿宋_GB2312" w:hAnsi="宋体" w:eastAsia="仿宋_GB2312" w:cs="仿宋_GB2312"/>
          <w:b/>
          <w:color w:val="000000"/>
          <w:kern w:val="0"/>
          <w:sz w:val="28"/>
          <w:szCs w:val="28"/>
          <w:lang w:bidi="ar"/>
        </w:rPr>
      </w:pPr>
      <w:r>
        <w:rPr>
          <w:rFonts w:hint="eastAsia" w:ascii="仿宋_GB2312" w:hAnsi="宋体" w:eastAsia="仿宋_GB2312" w:cs="仿宋_GB2312"/>
          <w:b/>
          <w:color w:val="000000"/>
          <w:kern w:val="0"/>
          <w:sz w:val="28"/>
          <w:szCs w:val="28"/>
          <w:lang w:bidi="ar"/>
        </w:rPr>
        <w:t xml:space="preserve">0531-86117327 </w:t>
      </w:r>
    </w:p>
    <w:p>
      <w:pPr>
        <w:widowControl/>
        <w:ind w:firstLine="1968" w:firstLineChars="700"/>
        <w:jc w:val="right"/>
        <w:rPr>
          <w:rFonts w:hint="eastAsia" w:ascii="仿宋_GB2312" w:hAnsi="宋体" w:eastAsia="仿宋_GB2312" w:cs="仿宋_GB2312"/>
          <w:b/>
          <w:color w:val="000000"/>
          <w:kern w:val="0"/>
          <w:sz w:val="28"/>
          <w:szCs w:val="28"/>
          <w:lang w:bidi="ar"/>
        </w:rPr>
      </w:pPr>
      <w:r>
        <w:rPr>
          <w:rFonts w:hint="eastAsia" w:ascii="仿宋_GB2312" w:hAnsi="宋体" w:eastAsia="仿宋_GB2312" w:cs="仿宋_GB2312"/>
          <w:b/>
          <w:color w:val="000000"/>
          <w:kern w:val="0"/>
          <w:sz w:val="28"/>
          <w:szCs w:val="28"/>
          <w:lang w:bidi="ar"/>
        </w:rPr>
        <w:t>0531-82669974</w:t>
      </w:r>
    </w:p>
    <w:p>
      <w:pPr>
        <w:widowControl/>
        <w:ind w:firstLine="1968" w:firstLineChars="700"/>
        <w:jc w:val="right"/>
        <w:rPr>
          <w:rFonts w:hint="eastAsia" w:ascii="仿宋_GB2312" w:hAnsi="宋体" w:eastAsia="仿宋_GB2312" w:cs="仿宋_GB2312"/>
          <w:b/>
          <w:color w:val="000000"/>
          <w:kern w:val="0"/>
          <w:sz w:val="28"/>
          <w:szCs w:val="28"/>
          <w:lang w:eastAsia="zh-CN" w:bidi="ar"/>
        </w:rPr>
      </w:pPr>
      <w:r>
        <w:rPr>
          <w:rFonts w:hint="eastAsia" w:ascii="仿宋_GB2312" w:hAnsi="宋体" w:eastAsia="仿宋_GB2312" w:cs="仿宋_GB2312"/>
          <w:b/>
          <w:color w:val="000000"/>
          <w:kern w:val="0"/>
          <w:sz w:val="28"/>
          <w:szCs w:val="28"/>
          <w:lang w:eastAsia="zh-CN" w:bidi="ar"/>
        </w:rPr>
        <w:t>0531-86089201</w:t>
      </w:r>
    </w:p>
    <w:p>
      <w:pPr>
        <w:pStyle w:val="2"/>
        <w:spacing w:line="360" w:lineRule="auto"/>
        <w:jc w:val="right"/>
        <w:rPr>
          <w:rFonts w:hint="eastAsia" w:ascii="宋体" w:hAnsi="宋体" w:cs="仿宋"/>
          <w:kern w:val="2"/>
          <w:sz w:val="32"/>
          <w:szCs w:val="32"/>
        </w:rPr>
      </w:pPr>
      <w:r>
        <w:rPr>
          <w:rFonts w:hint="eastAsia" w:ascii="仿宋_GB2312" w:hAnsi="宋体" w:eastAsia="仿宋_GB2312" w:cs="仿宋_GB2312"/>
          <w:b/>
          <w:color w:val="000000"/>
          <w:kern w:val="0"/>
          <w:sz w:val="28"/>
          <w:szCs w:val="28"/>
          <w:lang w:val="en-US" w:eastAsia="zh-CN" w:bidi="ar"/>
        </w:rPr>
        <w:t>968123转3号键</w:t>
      </w:r>
    </w:p>
    <w:p>
      <w:pPr>
        <w:pStyle w:val="5"/>
        <w:numPr>
          <w:ilvl w:val="0"/>
          <w:numId w:val="1"/>
        </w:numPr>
        <w:rPr>
          <w:rFonts w:hint="eastAsia"/>
          <w:lang w:val="en-US" w:eastAsia="zh-CN"/>
        </w:rPr>
      </w:pPr>
      <w:bookmarkStart w:id="0" w:name="_Toc474505498"/>
      <w:bookmarkStart w:id="1" w:name="_Toc477786668"/>
      <w:r>
        <w:rPr>
          <w:rFonts w:hint="eastAsia"/>
          <w:lang w:val="en-US" w:eastAsia="zh-CN"/>
        </w:rPr>
        <w:br w:type="page"/>
      </w:r>
      <w:r>
        <w:rPr>
          <w:rFonts w:hint="eastAsia"/>
          <w:lang w:val="en-US" w:eastAsia="zh-CN"/>
        </w:rPr>
        <w:t>使用须知</w:t>
      </w:r>
    </w:p>
    <w:p>
      <w:pPr>
        <w:pStyle w:val="7"/>
        <w:bidi w:val="0"/>
        <w:rPr>
          <w:rFonts w:hint="eastAsia"/>
          <w:lang w:val="en-US" w:eastAsia="zh-CN"/>
        </w:rPr>
      </w:pPr>
      <w:bookmarkStart w:id="2" w:name="_Toc2897"/>
      <w:r>
        <w:rPr>
          <w:rFonts w:hint="eastAsia"/>
          <w:lang w:val="en-US" w:eastAsia="zh-CN"/>
        </w:rPr>
        <w:t>1.1系统介绍</w:t>
      </w:r>
      <w:bookmarkEnd w:id="2"/>
    </w:p>
    <w:p>
      <w:pPr>
        <w:pStyle w:val="3"/>
        <w:rPr>
          <w:rFonts w:hint="eastAsia"/>
          <w:lang w:val="en-US" w:eastAsia="zh-CN"/>
        </w:rPr>
      </w:pPr>
      <w:r>
        <w:rPr>
          <w:rFonts w:hint="eastAsia"/>
          <w:lang w:val="en-US" w:eastAsia="zh-CN"/>
        </w:rPr>
        <w:t>本操作手册所说的系统为：山东省财政电子票据管理系统。</w:t>
      </w:r>
    </w:p>
    <w:p>
      <w:pPr>
        <w:pStyle w:val="7"/>
        <w:bidi w:val="0"/>
        <w:rPr>
          <w:rFonts w:hint="eastAsia"/>
          <w:b/>
          <w:bCs/>
          <w:lang w:val="en-US" w:eastAsia="zh-CN"/>
        </w:rPr>
      </w:pPr>
      <w:bookmarkStart w:id="3" w:name="_Toc29172"/>
      <w:r>
        <w:rPr>
          <w:rFonts w:hint="eastAsia"/>
          <w:b/>
          <w:bCs/>
          <w:lang w:val="en-US" w:eastAsia="zh-CN"/>
        </w:rPr>
        <w:t>1.2预期读者</w:t>
      </w:r>
      <w:bookmarkEnd w:id="3"/>
    </w:p>
    <w:p>
      <w:pPr>
        <w:pStyle w:val="3"/>
        <w:rPr>
          <w:rFonts w:hint="eastAsia"/>
          <w:lang w:val="en-US" w:eastAsia="zh-CN"/>
        </w:rPr>
      </w:pPr>
      <w:r>
        <w:rPr>
          <w:rFonts w:hint="eastAsia"/>
          <w:lang w:val="en-US" w:eastAsia="zh-CN"/>
        </w:rPr>
        <w:t>系统操作人员，如开票人员，财务人员，票据管理人员等</w:t>
      </w:r>
    </w:p>
    <w:p>
      <w:pPr>
        <w:pStyle w:val="7"/>
        <w:bidi w:val="0"/>
        <w:rPr>
          <w:rFonts w:hint="eastAsia"/>
          <w:b/>
          <w:bCs/>
          <w:lang w:val="en-US" w:eastAsia="zh-CN"/>
        </w:rPr>
      </w:pPr>
      <w:bookmarkStart w:id="4" w:name="_Toc30890"/>
      <w:r>
        <w:rPr>
          <w:rFonts w:hint="eastAsia"/>
          <w:b/>
          <w:bCs/>
          <w:lang w:val="en-US" w:eastAsia="zh-CN"/>
        </w:rPr>
        <w:t>1.3环境说明</w:t>
      </w:r>
      <w:bookmarkEnd w:id="4"/>
    </w:p>
    <w:p>
      <w:pPr>
        <w:pStyle w:val="3"/>
        <w:rPr>
          <w:rFonts w:hint="eastAsia"/>
          <w:lang w:val="en-US" w:eastAsia="zh-CN"/>
        </w:rPr>
      </w:pPr>
      <w:r>
        <w:rPr>
          <w:rFonts w:hint="eastAsia"/>
          <w:lang w:val="en-US" w:eastAsia="zh-CN"/>
        </w:rPr>
        <w:t>本系统依托互联网，采用浏览器访问，因此系统环境相关配置  推荐如下：</w:t>
      </w:r>
    </w:p>
    <w:p>
      <w:pPr>
        <w:pStyle w:val="3"/>
        <w:rPr>
          <w:rFonts w:hint="eastAsia" w:ascii="仿宋" w:hAnsi="仿宋" w:eastAsia="仿宋" w:cs="仿宋"/>
          <w:lang w:val="en-US" w:eastAsia="zh-CN"/>
        </w:rPr>
      </w:pPr>
      <w:r>
        <w:rPr>
          <w:rFonts w:hint="eastAsia" w:ascii="仿宋" w:hAnsi="仿宋" w:eastAsia="仿宋" w:cs="仿宋"/>
          <w:lang w:val="en-US" w:eastAsia="zh-CN"/>
        </w:rPr>
        <w:t>网络：能够连接互联网、带宽5M以上</w:t>
      </w:r>
    </w:p>
    <w:p>
      <w:pPr>
        <w:pStyle w:val="3"/>
        <w:rPr>
          <w:rFonts w:hint="eastAsia" w:ascii="仿宋" w:hAnsi="仿宋" w:eastAsia="仿宋" w:cs="仿宋"/>
          <w:lang w:val="en-US" w:eastAsia="zh-CN"/>
        </w:rPr>
      </w:pPr>
      <w:r>
        <w:rPr>
          <w:rFonts w:hint="eastAsia" w:ascii="仿宋" w:hAnsi="仿宋" w:eastAsia="仿宋" w:cs="仿宋"/>
          <w:lang w:val="en-US" w:eastAsia="zh-CN"/>
        </w:rPr>
        <w:t>浏览器：IE8.0以上，推荐使用360极速浏览器、谷歌浏览器</w:t>
      </w:r>
    </w:p>
    <w:p>
      <w:pPr>
        <w:pStyle w:val="3"/>
        <w:rPr>
          <w:rFonts w:hint="eastAsia" w:ascii="仿宋" w:hAnsi="仿宋" w:eastAsia="仿宋" w:cs="仿宋"/>
          <w:lang w:val="en-US" w:eastAsia="zh-CN"/>
        </w:rPr>
      </w:pPr>
      <w:r>
        <w:rPr>
          <w:rFonts w:hint="eastAsia" w:ascii="仿宋" w:hAnsi="仿宋" w:eastAsia="仿宋" w:cs="仿宋"/>
          <w:lang w:val="en-US" w:eastAsia="zh-CN"/>
        </w:rPr>
        <w:t>操作系统：windows xp 及以上</w:t>
      </w:r>
    </w:p>
    <w:p>
      <w:pPr>
        <w:pStyle w:val="3"/>
        <w:rPr>
          <w:rFonts w:hint="eastAsia" w:ascii="仿宋" w:hAnsi="仿宋" w:eastAsia="仿宋" w:cs="仿宋"/>
          <w:lang w:val="en-US" w:eastAsia="zh-CN"/>
        </w:rPr>
      </w:pPr>
      <w:r>
        <w:rPr>
          <w:rFonts w:hint="eastAsia" w:ascii="仿宋" w:hAnsi="仿宋" w:eastAsia="仿宋" w:cs="仿宋"/>
          <w:lang w:val="en-US" w:eastAsia="zh-CN"/>
        </w:rPr>
        <w:t>电脑配置：CPU 2.1Ghz 以上，内存2G以上，推荐4G，系统占用空间50M</w:t>
      </w:r>
    </w:p>
    <w:p>
      <w:pPr>
        <w:numPr>
          <w:ilvl w:val="0"/>
          <w:numId w:val="0"/>
        </w:numPr>
        <w:rPr>
          <w:rFonts w:hint="eastAsia"/>
          <w:lang w:val="en-US" w:eastAsia="zh-CN"/>
        </w:rPr>
      </w:pPr>
    </w:p>
    <w:p>
      <w:pPr>
        <w:pStyle w:val="5"/>
        <w:numPr>
          <w:ilvl w:val="0"/>
          <w:numId w:val="0"/>
        </w:numPr>
        <w:rPr>
          <w:rFonts w:hint="eastAsia"/>
        </w:rPr>
      </w:pPr>
      <w:r>
        <w:rPr>
          <w:rFonts w:hint="eastAsia"/>
          <w:lang w:val="en-US" w:eastAsia="zh-CN"/>
        </w:rPr>
        <w:t>2.系统</w:t>
      </w:r>
      <w:r>
        <w:rPr>
          <w:rFonts w:hint="eastAsia"/>
        </w:rPr>
        <w:t>登</w:t>
      </w:r>
      <w:bookmarkEnd w:id="0"/>
      <w:r>
        <w:rPr>
          <w:rFonts w:hint="eastAsia"/>
        </w:rPr>
        <w:t>录</w:t>
      </w:r>
      <w:bookmarkEnd w:id="1"/>
    </w:p>
    <w:p>
      <w:pPr>
        <w:pStyle w:val="26"/>
        <w:spacing w:line="360" w:lineRule="auto"/>
        <w:ind w:firstLine="0" w:firstLineChars="0"/>
        <w:rPr>
          <w:rFonts w:hint="default" w:ascii="宋体" w:hAnsi="宋体" w:eastAsia="宋体" w:cs="仿宋"/>
          <w:sz w:val="28"/>
          <w:szCs w:val="28"/>
          <w:lang w:val="en-US" w:eastAsia="zh-CN"/>
        </w:rPr>
      </w:pPr>
      <w:r>
        <w:rPr>
          <w:rFonts w:hint="eastAsia" w:ascii="宋体" w:hAnsi="宋体" w:cs="仿宋"/>
          <w:sz w:val="28"/>
          <w:szCs w:val="28"/>
        </w:rPr>
        <w:t>打开浏览器输入登录网址进入系统</w:t>
      </w:r>
      <w:r>
        <w:rPr>
          <w:rFonts w:hint="eastAsia" w:ascii="宋体" w:hAnsi="宋体" w:cs="仿宋"/>
          <w:sz w:val="28"/>
          <w:szCs w:val="28"/>
          <w:lang w:eastAsia="zh-CN"/>
        </w:rPr>
        <w:t>（推荐使用</w:t>
      </w:r>
      <w:r>
        <w:rPr>
          <w:rFonts w:hint="eastAsia" w:ascii="宋体" w:hAnsi="宋体" w:cs="仿宋"/>
          <w:sz w:val="28"/>
          <w:szCs w:val="28"/>
          <w:lang w:val="en-US" w:eastAsia="zh-CN"/>
        </w:rPr>
        <w:t>360浏览器</w:t>
      </w:r>
      <w:r>
        <w:rPr>
          <w:rFonts w:hint="eastAsia" w:ascii="宋体" w:hAnsi="宋体" w:cs="仿宋"/>
          <w:b/>
          <w:bCs/>
          <w:sz w:val="28"/>
          <w:szCs w:val="28"/>
          <w:lang w:val="en-US" w:eastAsia="zh-CN"/>
        </w:rPr>
        <w:t>极速模式</w:t>
      </w:r>
      <w:r>
        <w:rPr>
          <w:rFonts w:hint="eastAsia" w:ascii="宋体" w:hAnsi="宋体" w:cs="仿宋"/>
          <w:sz w:val="28"/>
          <w:szCs w:val="28"/>
          <w:lang w:eastAsia="zh-CN"/>
        </w:rPr>
        <w:t>）</w:t>
      </w:r>
      <w:r>
        <w:rPr>
          <w:rFonts w:hint="eastAsia" w:ascii="宋体" w:hAnsi="宋体" w:cs="仿宋"/>
          <w:sz w:val="28"/>
          <w:szCs w:val="28"/>
        </w:rPr>
        <w:t>，</w:t>
      </w:r>
      <w:r>
        <w:rPr>
          <w:rFonts w:hint="eastAsia" w:ascii="宋体" w:hAnsi="宋体" w:cs="仿宋"/>
          <w:sz w:val="28"/>
          <w:szCs w:val="28"/>
          <w:lang w:val="en-US" w:eastAsia="zh-CN"/>
        </w:rPr>
        <w:t>CA登录</w:t>
      </w:r>
    </w:p>
    <w:p>
      <w:pPr>
        <w:pStyle w:val="26"/>
        <w:spacing w:line="360" w:lineRule="auto"/>
        <w:ind w:firstLine="0" w:firstLineChars="0"/>
        <w:rPr>
          <w:rFonts w:hint="eastAsia" w:ascii="宋体" w:hAnsi="宋体" w:cs="仿宋"/>
          <w:b/>
          <w:sz w:val="28"/>
          <w:szCs w:val="28"/>
        </w:rPr>
      </w:pPr>
      <w:r>
        <w:rPr>
          <w:rFonts w:hint="eastAsia" w:ascii="宋体" w:hAnsi="宋体" w:cs="仿宋"/>
          <w:b/>
          <w:sz w:val="28"/>
          <w:szCs w:val="28"/>
        </w:rPr>
        <w:fldChar w:fldCharType="begin"/>
      </w:r>
      <w:r>
        <w:rPr>
          <w:rFonts w:hint="eastAsia" w:ascii="宋体" w:hAnsi="宋体" w:cs="仿宋"/>
          <w:b/>
          <w:sz w:val="28"/>
          <w:szCs w:val="28"/>
        </w:rPr>
        <w:instrText xml:space="preserve"> HYPERLINK "http://czpj.sdcz.gov.cn:8001/agency-web/login.do" </w:instrText>
      </w:r>
      <w:r>
        <w:rPr>
          <w:rFonts w:hint="eastAsia" w:ascii="宋体" w:hAnsi="宋体" w:cs="仿宋"/>
          <w:b/>
          <w:sz w:val="28"/>
          <w:szCs w:val="28"/>
        </w:rPr>
        <w:fldChar w:fldCharType="separate"/>
      </w:r>
      <w:r>
        <w:rPr>
          <w:rStyle w:val="23"/>
          <w:rFonts w:hint="eastAsia" w:ascii="宋体" w:hAnsi="宋体" w:cs="仿宋"/>
          <w:b/>
          <w:sz w:val="28"/>
          <w:szCs w:val="28"/>
        </w:rPr>
        <w:t>http://czpj.sdcz.gov.cn:</w:t>
      </w:r>
      <w:r>
        <w:rPr>
          <w:rStyle w:val="23"/>
          <w:rFonts w:hint="eastAsia" w:ascii="宋体" w:hAnsi="宋体" w:cs="仿宋"/>
          <w:b/>
          <w:sz w:val="28"/>
          <w:szCs w:val="28"/>
          <w:lang w:val="en-US" w:eastAsia="zh-CN"/>
        </w:rPr>
        <w:t>1</w:t>
      </w:r>
      <w:r>
        <w:rPr>
          <w:rStyle w:val="23"/>
          <w:rFonts w:hint="eastAsia" w:ascii="宋体" w:hAnsi="宋体" w:cs="仿宋"/>
          <w:b/>
          <w:sz w:val="28"/>
          <w:szCs w:val="28"/>
        </w:rPr>
        <w:t>8001/agency-web/login.do</w:t>
      </w:r>
      <w:r>
        <w:rPr>
          <w:rFonts w:hint="eastAsia" w:ascii="宋体" w:hAnsi="宋体" w:cs="仿宋"/>
          <w:b/>
          <w:sz w:val="28"/>
          <w:szCs w:val="28"/>
        </w:rPr>
        <w:fldChar w:fldCharType="end"/>
      </w:r>
    </w:p>
    <w:p>
      <w:pPr>
        <w:pStyle w:val="26"/>
        <w:spacing w:line="360" w:lineRule="auto"/>
        <w:ind w:firstLine="0" w:firstLineChars="0"/>
        <w:rPr>
          <w:rFonts w:hint="eastAsia" w:ascii="宋体" w:hAnsi="宋体" w:cs="仿宋"/>
          <w:b/>
          <w:sz w:val="28"/>
          <w:szCs w:val="28"/>
        </w:rPr>
      </w:pPr>
      <w:r>
        <w:drawing>
          <wp:inline distT="0" distB="0" distL="114300" distR="114300">
            <wp:extent cx="6640195" cy="3234055"/>
            <wp:effectExtent l="0" t="0" r="8255" b="4445"/>
            <wp:docPr id="25"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76"/>
                    <pic:cNvPicPr>
                      <a:picLocks noChangeAspect="1"/>
                    </pic:cNvPicPr>
                  </pic:nvPicPr>
                  <pic:blipFill>
                    <a:blip r:embed="rId6"/>
                    <a:stretch>
                      <a:fillRect/>
                    </a:stretch>
                  </pic:blipFill>
                  <pic:spPr>
                    <a:xfrm>
                      <a:off x="0" y="0"/>
                      <a:ext cx="6640195" cy="3234055"/>
                    </a:xfrm>
                    <a:prstGeom prst="rect">
                      <a:avLst/>
                    </a:prstGeom>
                    <a:noFill/>
                    <a:ln>
                      <a:noFill/>
                    </a:ln>
                  </pic:spPr>
                </pic:pic>
              </a:graphicData>
            </a:graphic>
          </wp:inline>
        </w:drawing>
      </w:r>
    </w:p>
    <w:p>
      <w:pPr>
        <w:pStyle w:val="26"/>
        <w:spacing w:line="360" w:lineRule="auto"/>
        <w:ind w:firstLine="0" w:firstLineChars="0"/>
        <w:rPr>
          <w:rFonts w:hint="eastAsia" w:ascii="宋体" w:hAnsi="宋体" w:cs="仿宋"/>
          <w:sz w:val="28"/>
          <w:szCs w:val="28"/>
        </w:rPr>
      </w:pPr>
      <w:r>
        <w:rPr>
          <w:rFonts w:hint="eastAsia" w:ascii="宋体" w:hAnsi="宋体" w:cs="仿宋"/>
          <w:sz w:val="28"/>
          <w:szCs w:val="28"/>
        </w:rPr>
        <w:t>输入</w:t>
      </w:r>
      <w:r>
        <w:rPr>
          <w:rFonts w:hint="eastAsia" w:ascii="宋体" w:hAnsi="宋体" w:cs="仿宋"/>
          <w:sz w:val="28"/>
          <w:szCs w:val="28"/>
          <w:lang w:val="en-US" w:eastAsia="zh-CN"/>
        </w:rPr>
        <w:t>Ukey密码</w:t>
      </w:r>
      <w:r>
        <w:rPr>
          <w:rFonts w:hint="eastAsia" w:ascii="宋体" w:hAnsi="宋体" w:cs="仿宋"/>
          <w:sz w:val="28"/>
          <w:szCs w:val="28"/>
        </w:rPr>
        <w:t>，进入系统。</w:t>
      </w:r>
    </w:p>
    <w:p>
      <w:pPr>
        <w:pStyle w:val="26"/>
        <w:spacing w:line="360" w:lineRule="auto"/>
        <w:ind w:firstLine="0" w:firstLineChars="0"/>
        <w:rPr>
          <w:rFonts w:hint="eastAsia" w:ascii="宋体" w:hAnsi="宋体" w:cs="仿宋"/>
          <w:sz w:val="28"/>
          <w:szCs w:val="28"/>
        </w:rPr>
      </w:pPr>
      <w:r>
        <w:rPr>
          <w:rFonts w:hint="eastAsia" w:ascii="宋体" w:hAnsi="宋体" w:cs="仿宋"/>
          <w:sz w:val="28"/>
          <w:szCs w:val="28"/>
        </w:rPr>
        <w:t>（首次登录，</w:t>
      </w:r>
      <w:r>
        <w:rPr>
          <w:rFonts w:hint="eastAsia" w:ascii="宋体" w:hAnsi="宋体" w:cs="仿宋"/>
          <w:sz w:val="28"/>
          <w:szCs w:val="28"/>
          <w:lang w:eastAsia="zh-CN"/>
        </w:rPr>
        <w:t>下载【插件下载】和【</w:t>
      </w:r>
      <w:r>
        <w:rPr>
          <w:rFonts w:hint="eastAsia" w:ascii="宋体" w:hAnsi="宋体" w:cs="仿宋"/>
          <w:sz w:val="28"/>
          <w:szCs w:val="28"/>
          <w:lang w:val="en-US" w:eastAsia="zh-CN"/>
        </w:rPr>
        <w:t>Ukey驱动下载</w:t>
      </w:r>
      <w:r>
        <w:rPr>
          <w:rFonts w:hint="eastAsia" w:ascii="宋体" w:hAnsi="宋体" w:cs="仿宋"/>
          <w:sz w:val="28"/>
          <w:szCs w:val="28"/>
          <w:lang w:eastAsia="zh-CN"/>
        </w:rPr>
        <w:t>】两个驱动，</w:t>
      </w:r>
      <w:r>
        <w:rPr>
          <w:rFonts w:hint="eastAsia" w:ascii="宋体" w:hAnsi="宋体" w:cs="仿宋"/>
          <w:sz w:val="28"/>
          <w:szCs w:val="28"/>
        </w:rPr>
        <w:t>双击安装下一步到安装完成）</w:t>
      </w:r>
      <w:r>
        <w:rPr>
          <w:rFonts w:hint="eastAsia" w:ascii="宋体" w:hAnsi="宋体" w:cs="仿宋"/>
          <w:sz w:val="28"/>
          <w:szCs w:val="28"/>
          <w:lang w:eastAsia="zh-CN"/>
        </w:rPr>
        <w:t>如有杀毒提示点【准许】</w:t>
      </w:r>
      <w:r>
        <w:rPr>
          <w:rFonts w:hint="eastAsia" w:ascii="宋体" w:hAnsi="宋体" w:cs="仿宋"/>
          <w:sz w:val="28"/>
          <w:szCs w:val="28"/>
        </w:rPr>
        <w:t>。关闭浏览器重新登录网站。</w:t>
      </w:r>
    </w:p>
    <w:p>
      <w:pPr>
        <w:pStyle w:val="5"/>
        <w:rPr>
          <w:rFonts w:hint="eastAsia" w:eastAsia="黑体"/>
          <w:lang w:val="en-US" w:eastAsia="zh-CN"/>
        </w:rPr>
      </w:pPr>
      <w:r>
        <w:rPr>
          <w:rFonts w:hint="eastAsia"/>
          <w:lang w:val="en-US" w:eastAsia="zh-CN"/>
        </w:rPr>
        <w:t>3</w:t>
      </w:r>
      <w:r>
        <w:rPr>
          <w:rFonts w:hint="eastAsia"/>
        </w:rPr>
        <w:t>.票据申领</w:t>
      </w:r>
      <w:r>
        <w:rPr>
          <w:rFonts w:hint="eastAsia"/>
          <w:lang w:val="en-US" w:eastAsia="zh-CN"/>
        </w:rPr>
        <w:t>和</w:t>
      </w:r>
      <w:r>
        <w:rPr>
          <w:rFonts w:hint="eastAsia"/>
        </w:rPr>
        <w:t>入库</w:t>
      </w:r>
    </w:p>
    <w:p>
      <w:pPr>
        <w:pStyle w:val="7"/>
        <w:rPr>
          <w:rFonts w:hint="eastAsia"/>
        </w:rPr>
      </w:pPr>
      <w:r>
        <w:rPr>
          <w:rFonts w:hint="eastAsia"/>
          <w:lang w:val="en-US" w:eastAsia="zh-CN"/>
        </w:rPr>
        <w:t>3</w:t>
      </w:r>
      <w:r>
        <w:rPr>
          <w:rFonts w:hint="eastAsia"/>
        </w:rPr>
        <w:t>.1说明</w:t>
      </w:r>
    </w:p>
    <w:p>
      <w:pPr>
        <w:numPr>
          <w:ilvl w:val="0"/>
          <w:numId w:val="2"/>
        </w:numPr>
        <w:rPr>
          <w:rFonts w:hint="eastAsia" w:ascii="宋体" w:hAnsi="宋体"/>
          <w:sz w:val="28"/>
          <w:szCs w:val="28"/>
        </w:rPr>
      </w:pPr>
      <w:r>
        <w:rPr>
          <w:rFonts w:hint="eastAsia" w:ascii="宋体" w:hAnsi="宋体"/>
          <w:sz w:val="28"/>
          <w:szCs w:val="28"/>
          <w:lang w:val="en-US" w:eastAsia="zh-CN"/>
        </w:rPr>
        <w:t>非税收入一般缴款书（电子）为系统自动发放不需要申领</w:t>
      </w:r>
      <w:r>
        <w:rPr>
          <w:rFonts w:hint="eastAsia" w:ascii="宋体" w:hAnsi="宋体"/>
          <w:sz w:val="28"/>
          <w:szCs w:val="28"/>
        </w:rPr>
        <w:t>。</w:t>
      </w:r>
    </w:p>
    <w:p>
      <w:pPr>
        <w:numPr>
          <w:ilvl w:val="0"/>
          <w:numId w:val="2"/>
        </w:numPr>
        <w:rPr>
          <w:rFonts w:hint="eastAsia" w:ascii="宋体" w:hAnsi="宋体"/>
          <w:sz w:val="28"/>
          <w:szCs w:val="28"/>
        </w:rPr>
      </w:pPr>
      <w:r>
        <w:rPr>
          <w:rFonts w:hint="eastAsia" w:ascii="宋体" w:hAnsi="宋体"/>
          <w:sz w:val="28"/>
          <w:szCs w:val="28"/>
          <w:lang w:val="en-US" w:eastAsia="zh-CN"/>
        </w:rPr>
        <w:t>非税收入一般缴款书（电子）为系统自动入库不需要操作。</w:t>
      </w:r>
    </w:p>
    <w:p>
      <w:pPr>
        <w:bidi w:val="0"/>
        <w:rPr>
          <w:rFonts w:hint="eastAsia"/>
          <w:lang w:val="en-US" w:eastAsia="zh-CN"/>
        </w:rPr>
      </w:pPr>
      <w:bookmarkStart w:id="5" w:name="_Toc477786672"/>
      <w:bookmarkStart w:id="6" w:name="_Toc474505499"/>
    </w:p>
    <w:p>
      <w:pPr>
        <w:pStyle w:val="5"/>
        <w:rPr>
          <w:rFonts w:hint="default"/>
          <w:lang w:val="en-US" w:eastAsia="zh-CN"/>
        </w:rPr>
      </w:pPr>
      <w:r>
        <w:rPr>
          <w:rFonts w:hint="default"/>
          <w:lang w:val="en-US" w:eastAsia="zh-CN"/>
        </w:rPr>
        <w:br w:type="page"/>
      </w:r>
      <w:r>
        <w:rPr>
          <w:rFonts w:hint="eastAsia"/>
          <w:lang w:val="en-US" w:eastAsia="zh-CN"/>
        </w:rPr>
        <w:t>4</w:t>
      </w:r>
      <w:r>
        <w:rPr>
          <w:rFonts w:hint="default"/>
          <w:lang w:val="en-US" w:eastAsia="zh-CN"/>
        </w:rPr>
        <w:t>.</w:t>
      </w:r>
      <w:r>
        <w:rPr>
          <w:rFonts w:hint="eastAsia"/>
          <w:lang w:val="en-US" w:eastAsia="zh-CN"/>
        </w:rPr>
        <w:t>非税收入收缴（非税收入一般缴款书（电子））</w:t>
      </w:r>
    </w:p>
    <w:p>
      <w:pPr>
        <w:pStyle w:val="7"/>
        <w:rPr>
          <w:rFonts w:hint="eastAsia"/>
          <w:b/>
          <w:bCs/>
          <w:lang w:val="en-US" w:eastAsia="zh-CN"/>
        </w:rPr>
      </w:pPr>
      <w:r>
        <w:rPr>
          <w:rFonts w:hint="eastAsia"/>
          <w:b/>
          <w:bCs/>
          <w:lang w:val="en-US" w:eastAsia="zh-CN"/>
        </w:rPr>
        <w:t>4.1说明</w:t>
      </w:r>
    </w:p>
    <w:p>
      <w:pPr>
        <w:rPr>
          <w:rFonts w:hint="eastAsia" w:ascii="宋体" w:hAnsi="宋体"/>
          <w:sz w:val="28"/>
          <w:szCs w:val="28"/>
          <w:lang w:val="en-US" w:eastAsia="zh-CN"/>
        </w:rPr>
      </w:pPr>
      <w:r>
        <w:rPr>
          <w:rFonts w:hint="eastAsia" w:ascii="宋体" w:hAnsi="宋体"/>
          <w:b/>
          <w:bCs/>
          <w:sz w:val="28"/>
          <w:szCs w:val="28"/>
          <w:lang w:val="en-US" w:eastAsia="zh-CN"/>
        </w:rPr>
        <w:t>对于需要上缴财政的政府非税收入</w:t>
      </w:r>
      <w:r>
        <w:rPr>
          <w:rFonts w:hint="eastAsia" w:ascii="宋体" w:hAnsi="宋体"/>
          <w:sz w:val="28"/>
          <w:szCs w:val="28"/>
          <w:lang w:val="en-US" w:eastAsia="zh-CN"/>
        </w:rPr>
        <w:t>，需要先开具电子缴款通知书，缴款人持20位缴款码以多种渠道缴款（山东政府非税收入统缴平台、银行柜面、POS、山东财政微信公众号、爱山东APP、网银等），实现非税收入直缴入库。</w:t>
      </w:r>
    </w:p>
    <w:p>
      <w:pPr>
        <w:pStyle w:val="7"/>
        <w:rPr>
          <w:rFonts w:hint="eastAsia"/>
          <w:b/>
          <w:bCs/>
          <w:lang w:val="en-US" w:eastAsia="zh-CN"/>
        </w:rPr>
      </w:pPr>
      <w:r>
        <w:rPr>
          <w:rFonts w:hint="eastAsia"/>
          <w:b/>
          <w:bCs/>
          <w:lang w:val="en-US" w:eastAsia="zh-CN"/>
        </w:rPr>
        <w:t>4.2操作</w:t>
      </w:r>
    </w:p>
    <w:p>
      <w:pPr>
        <w:rPr>
          <w:rFonts w:hint="eastAsia" w:ascii="宋体" w:hAnsi="宋体"/>
          <w:sz w:val="28"/>
          <w:szCs w:val="28"/>
        </w:rPr>
      </w:pPr>
      <w:r>
        <w:rPr>
          <w:rFonts w:hint="eastAsia" w:ascii="宋体" w:hAnsi="宋体"/>
          <w:sz w:val="28"/>
          <w:szCs w:val="28"/>
        </w:rPr>
        <w:t>在系统中点击【</w:t>
      </w:r>
      <w:r>
        <w:rPr>
          <w:rFonts w:hint="eastAsia" w:ascii="宋体" w:hAnsi="宋体"/>
          <w:sz w:val="28"/>
          <w:szCs w:val="28"/>
          <w:lang w:eastAsia="zh-CN"/>
        </w:rPr>
        <w:t>收缴</w:t>
      </w:r>
      <w:r>
        <w:rPr>
          <w:rFonts w:hint="eastAsia" w:ascii="宋体" w:hAnsi="宋体"/>
          <w:sz w:val="28"/>
          <w:szCs w:val="28"/>
        </w:rPr>
        <w:t>管理】---【</w:t>
      </w:r>
      <w:r>
        <w:rPr>
          <w:rFonts w:hint="eastAsia" w:ascii="宋体" w:hAnsi="宋体"/>
          <w:sz w:val="28"/>
          <w:szCs w:val="28"/>
          <w:lang w:eastAsia="zh-CN"/>
        </w:rPr>
        <w:t>缴款通知书</w:t>
      </w:r>
      <w:r>
        <w:rPr>
          <w:rFonts w:hint="eastAsia" w:ascii="宋体" w:hAnsi="宋体"/>
          <w:sz w:val="28"/>
          <w:szCs w:val="28"/>
        </w:rPr>
        <w:t>】进入</w:t>
      </w:r>
      <w:r>
        <w:rPr>
          <w:rFonts w:hint="eastAsia" w:ascii="宋体" w:hAnsi="宋体"/>
          <w:sz w:val="28"/>
          <w:szCs w:val="28"/>
          <w:lang w:eastAsia="zh-CN"/>
        </w:rPr>
        <w:t>缴款通知书</w:t>
      </w:r>
      <w:r>
        <w:rPr>
          <w:rFonts w:hint="eastAsia" w:ascii="宋体" w:hAnsi="宋体"/>
          <w:sz w:val="28"/>
          <w:szCs w:val="28"/>
        </w:rPr>
        <w:t>信息页面，点击【新增】按钮，</w:t>
      </w:r>
      <w:r>
        <w:rPr>
          <w:rFonts w:hint="eastAsia" w:ascii="宋体" w:hAnsi="宋体"/>
          <w:sz w:val="28"/>
          <w:szCs w:val="28"/>
          <w:lang w:eastAsia="zh-CN"/>
        </w:rPr>
        <w:t>录入缴款人全称、手机号、邮箱号</w:t>
      </w:r>
      <w:r>
        <w:rPr>
          <w:rFonts w:hint="eastAsia" w:ascii="宋体" w:hAnsi="宋体"/>
          <w:sz w:val="28"/>
          <w:szCs w:val="28"/>
        </w:rPr>
        <w:t>，</w:t>
      </w:r>
      <w:r>
        <w:rPr>
          <w:rFonts w:hint="eastAsia" w:ascii="宋体" w:hAnsi="宋体"/>
          <w:sz w:val="28"/>
          <w:szCs w:val="28"/>
          <w:lang w:eastAsia="zh-CN"/>
        </w:rPr>
        <w:t>选择收费信息，</w:t>
      </w:r>
      <w:r>
        <w:rPr>
          <w:rFonts w:hint="eastAsia" w:ascii="宋体" w:hAnsi="宋体"/>
          <w:sz w:val="28"/>
          <w:szCs w:val="28"/>
        </w:rPr>
        <w:t>点击【保存】按钮，</w:t>
      </w:r>
      <w:r>
        <w:rPr>
          <w:rFonts w:hint="eastAsia" w:ascii="宋体" w:hAnsi="宋体"/>
          <w:sz w:val="28"/>
          <w:szCs w:val="28"/>
          <w:lang w:val="en-US" w:eastAsia="zh-CN"/>
        </w:rPr>
        <w:t>系统自动弹出“请输入PIN码”后，输入111111（默认），点击确定，完成缴款通知书的开具</w:t>
      </w:r>
      <w:r>
        <w:rPr>
          <w:rFonts w:hint="eastAsia" w:ascii="宋体" w:hAnsi="宋体"/>
          <w:sz w:val="28"/>
          <w:szCs w:val="28"/>
        </w:rPr>
        <w:t>。</w:t>
      </w:r>
    </w:p>
    <w:p>
      <w:pPr>
        <w:rPr>
          <w:rFonts w:hint="default" w:ascii="宋体" w:hAnsi="宋体" w:eastAsia="宋体"/>
          <w:sz w:val="28"/>
          <w:szCs w:val="28"/>
          <w:lang w:val="en-US" w:eastAsia="zh-CN"/>
        </w:rPr>
      </w:pPr>
      <w:r>
        <w:rPr>
          <w:rFonts w:hint="eastAsia" w:ascii="宋体" w:hAnsi="宋体"/>
          <w:sz w:val="28"/>
          <w:szCs w:val="28"/>
          <w:lang w:val="en-US" w:eastAsia="zh-CN"/>
        </w:rPr>
        <w:t>注;缴款20位缴款码可通过打印告知单、短信、线下其他渠道告知缴款人。</w:t>
      </w:r>
    </w:p>
    <w:p>
      <w:pPr>
        <w:rPr>
          <w:rFonts w:hint="eastAsia" w:ascii="宋体" w:hAnsi="宋体"/>
          <w:sz w:val="28"/>
          <w:szCs w:val="28"/>
          <w:lang w:val="en-US" w:eastAsia="zh-CN"/>
        </w:rPr>
      </w:pPr>
      <w:r>
        <w:drawing>
          <wp:inline distT="0" distB="0" distL="114300" distR="114300">
            <wp:extent cx="6638290" cy="3255645"/>
            <wp:effectExtent l="0" t="0" r="10160" b="1905"/>
            <wp:docPr id="3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80"/>
                    <pic:cNvPicPr>
                      <a:picLocks noChangeAspect="1"/>
                    </pic:cNvPicPr>
                  </pic:nvPicPr>
                  <pic:blipFill>
                    <a:blip r:embed="rId7"/>
                    <a:stretch>
                      <a:fillRect/>
                    </a:stretch>
                  </pic:blipFill>
                  <pic:spPr>
                    <a:xfrm>
                      <a:off x="0" y="0"/>
                      <a:ext cx="6638290" cy="3255645"/>
                    </a:xfrm>
                    <a:prstGeom prst="rect">
                      <a:avLst/>
                    </a:prstGeom>
                    <a:noFill/>
                    <a:ln>
                      <a:noFill/>
                    </a:ln>
                  </pic:spPr>
                </pic:pic>
              </a:graphicData>
            </a:graphic>
          </wp:inline>
        </w:drawing>
      </w:r>
    </w:p>
    <w:p>
      <w:pPr>
        <w:numPr>
          <w:ilvl w:val="0"/>
          <w:numId w:val="3"/>
        </w:numPr>
        <w:rPr>
          <w:rFonts w:hint="eastAsia" w:ascii="宋体" w:hAnsi="宋体"/>
          <w:sz w:val="28"/>
          <w:szCs w:val="28"/>
          <w:lang w:val="en-US" w:eastAsia="zh-CN"/>
        </w:rPr>
      </w:pPr>
      <w:r>
        <w:rPr>
          <w:rFonts w:hint="eastAsia" w:ascii="宋体" w:hAnsi="宋体"/>
          <w:sz w:val="28"/>
          <w:szCs w:val="28"/>
          <w:lang w:val="en-US" w:eastAsia="zh-CN"/>
        </w:rPr>
        <w:t>缴款人持缴款码通过多种渠道缴费。</w:t>
      </w:r>
    </w:p>
    <w:p>
      <w:pPr>
        <w:numPr>
          <w:ilvl w:val="0"/>
          <w:numId w:val="3"/>
        </w:numPr>
        <w:rPr>
          <w:rFonts w:hint="default" w:ascii="宋体" w:hAnsi="宋体"/>
          <w:sz w:val="28"/>
          <w:szCs w:val="28"/>
          <w:lang w:val="en-US" w:eastAsia="zh-CN"/>
        </w:rPr>
      </w:pPr>
      <w:r>
        <w:rPr>
          <w:rFonts w:hint="eastAsia" w:ascii="宋体" w:hAnsi="宋体"/>
          <w:sz w:val="28"/>
          <w:szCs w:val="28"/>
          <w:lang w:val="en-US" w:eastAsia="zh-CN"/>
        </w:rPr>
        <w:t>缴款人缴费完成后系统自动开具非税收入一般缴款书（电子）做为非税收入收据。</w:t>
      </w:r>
    </w:p>
    <w:p>
      <w:pPr>
        <w:numPr>
          <w:ilvl w:val="0"/>
          <w:numId w:val="0"/>
        </w:numPr>
      </w:pPr>
      <w:r>
        <w:drawing>
          <wp:inline distT="0" distB="0" distL="114300" distR="114300">
            <wp:extent cx="6640195" cy="2966720"/>
            <wp:effectExtent l="0" t="0" r="4445" b="5080"/>
            <wp:docPr id="7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
                    <pic:cNvPicPr>
                      <a:picLocks noChangeAspect="1"/>
                    </pic:cNvPicPr>
                  </pic:nvPicPr>
                  <pic:blipFill>
                    <a:blip r:embed="rId8"/>
                    <a:stretch>
                      <a:fillRect/>
                    </a:stretch>
                  </pic:blipFill>
                  <pic:spPr>
                    <a:xfrm>
                      <a:off x="0" y="0"/>
                      <a:ext cx="6640195" cy="2966720"/>
                    </a:xfrm>
                    <a:prstGeom prst="rect">
                      <a:avLst/>
                    </a:prstGeom>
                    <a:noFill/>
                    <a:ln>
                      <a:noFill/>
                    </a:ln>
                  </pic:spPr>
                </pic:pic>
              </a:graphicData>
            </a:graphic>
          </wp:inline>
        </w:drawing>
      </w:r>
    </w:p>
    <w:p>
      <w:pPr>
        <w:numPr>
          <w:ilvl w:val="0"/>
          <w:numId w:val="3"/>
        </w:numPr>
        <w:rPr>
          <w:rFonts w:hint="eastAsia" w:ascii="宋体" w:hAnsi="宋体"/>
          <w:sz w:val="28"/>
          <w:szCs w:val="28"/>
          <w:lang w:val="en-US" w:eastAsia="zh-CN"/>
        </w:rPr>
      </w:pPr>
      <w:r>
        <w:rPr>
          <w:rFonts w:hint="eastAsia" w:ascii="宋体" w:hAnsi="宋体"/>
          <w:sz w:val="28"/>
          <w:szCs w:val="28"/>
          <w:lang w:val="en-US" w:eastAsia="zh-CN"/>
        </w:rPr>
        <w:t>注：非税收入一般缴款书-电子票在【开票管理】【开电子票】中查看和打印，也可以重新发送邮箱和公众号通知。打印电子票请选择【查看电子票】后【打印】</w:t>
      </w:r>
    </w:p>
    <w:p>
      <w:pPr>
        <w:numPr>
          <w:ilvl w:val="0"/>
          <w:numId w:val="3"/>
        </w:numPr>
        <w:rPr>
          <w:rFonts w:hint="default" w:ascii="宋体" w:hAnsi="宋体"/>
          <w:sz w:val="28"/>
          <w:szCs w:val="28"/>
          <w:lang w:val="en-US" w:eastAsia="zh-CN"/>
        </w:rPr>
      </w:pPr>
      <w:r>
        <w:rPr>
          <w:rFonts w:hint="eastAsia" w:ascii="宋体" w:hAnsi="宋体"/>
          <w:sz w:val="28"/>
          <w:szCs w:val="28"/>
          <w:lang w:val="en-US" w:eastAsia="zh-CN"/>
        </w:rPr>
        <w:t>缴款人通过短信、邮箱或者关注并注册山东财政电子票据微信公众号接收电子票据。</w:t>
      </w:r>
    </w:p>
    <w:p>
      <w:pPr>
        <w:rPr>
          <w:rFonts w:hint="default"/>
          <w:lang w:val="en-US" w:eastAsia="zh-CN"/>
        </w:rPr>
      </w:pPr>
    </w:p>
    <w:p>
      <w:pPr>
        <w:spacing w:line="360" w:lineRule="auto"/>
      </w:pPr>
      <w:r>
        <w:rPr>
          <w:rFonts w:hint="eastAsia"/>
          <w:lang w:val="en-US" w:eastAsia="zh-CN"/>
        </w:rPr>
        <w:br w:type="page"/>
      </w:r>
      <w:bookmarkEnd w:id="5"/>
      <w:bookmarkEnd w:id="6"/>
    </w:p>
    <w:p>
      <w:pPr>
        <w:spacing w:line="360" w:lineRule="auto"/>
        <w:rPr>
          <w:rFonts w:hint="eastAsia"/>
          <w:b/>
          <w:bCs/>
          <w:lang w:eastAsia="zh-CN"/>
        </w:rPr>
      </w:pPr>
      <w:r>
        <w:rPr>
          <w:rFonts w:hint="eastAsia"/>
          <w:b/>
          <w:bCs/>
          <w:lang w:eastAsia="zh-CN"/>
        </w:rPr>
        <w:t>注：关于信息项中手机号和邮箱的使用（</w:t>
      </w:r>
      <w:r>
        <w:rPr>
          <w:rFonts w:hint="eastAsia"/>
          <w:b/>
          <w:bCs/>
          <w:lang w:val="en-US" w:eastAsia="zh-CN"/>
        </w:rPr>
        <w:t>所有票据财政非税及其他票据</w:t>
      </w:r>
      <w:r>
        <w:rPr>
          <w:rFonts w:hint="eastAsia"/>
          <w:b/>
          <w:bCs/>
          <w:lang w:eastAsia="zh-CN"/>
        </w:rPr>
        <w:t>）。</w:t>
      </w:r>
    </w:p>
    <w:p>
      <w:pPr>
        <w:spacing w:line="360" w:lineRule="auto"/>
        <w:rPr>
          <w:rFonts w:hint="eastAsia"/>
          <w:lang w:eastAsia="zh-CN"/>
        </w:rPr>
      </w:pPr>
      <w:r>
        <w:rPr>
          <w:rFonts w:hint="eastAsia"/>
          <w:b/>
          <w:bCs/>
          <w:lang w:eastAsia="zh-CN"/>
        </w:rPr>
        <w:t>手机号</w:t>
      </w:r>
      <w:r>
        <w:rPr>
          <w:rFonts w:hint="eastAsia"/>
          <w:lang w:eastAsia="zh-CN"/>
        </w:rPr>
        <w:t>：手机号是为了缴款人通过关注并注册【山东财政电子票据微信公众号】后接受电子票据用的，缴款人关注公众号后在山东任何执收单位开具电子票据都会推送到缴款人微信中。</w:t>
      </w:r>
    </w:p>
    <w:p>
      <w:pPr>
        <w:spacing w:line="360" w:lineRule="auto"/>
        <w:jc w:val="center"/>
        <w:rPr>
          <w:rFonts w:hint="eastAsia"/>
          <w:lang w:val="en-US" w:eastAsia="zh-CN"/>
        </w:rPr>
      </w:pPr>
      <w:r>
        <w:rPr>
          <w:rFonts w:hint="eastAsia"/>
          <w:lang w:val="en-US" w:eastAsia="zh-CN"/>
        </w:rPr>
        <w:t>【山东财政电子票据】微信公众号二维码</w:t>
      </w:r>
    </w:p>
    <w:p>
      <w:pPr>
        <w:spacing w:line="360" w:lineRule="auto"/>
        <w:rPr>
          <w:rFonts w:hint="eastAsia"/>
          <w:lang w:eastAsia="zh-CN"/>
        </w:rPr>
      </w:pPr>
    </w:p>
    <w:p>
      <w:pPr>
        <w:spacing w:line="360" w:lineRule="auto"/>
        <w:jc w:val="center"/>
        <w:rPr>
          <w:rFonts w:hint="default"/>
          <w:lang w:val="en-US" w:eastAsia="zh-CN"/>
        </w:rPr>
      </w:pPr>
      <w:r>
        <w:rPr>
          <w:rFonts w:hint="default"/>
          <w:lang w:val="en-US" w:eastAsia="zh-CN"/>
        </w:rPr>
        <w:drawing>
          <wp:inline distT="0" distB="0" distL="114300" distR="114300">
            <wp:extent cx="2449830" cy="2405380"/>
            <wp:effectExtent l="0" t="0" r="7620" b="13970"/>
            <wp:docPr id="35" name="图片 78" descr="13c253f2b0ae9f2dce9f4c374915b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78" descr="13c253f2b0ae9f2dce9f4c374915bf6"/>
                    <pic:cNvPicPr>
                      <a:picLocks noChangeAspect="1"/>
                    </pic:cNvPicPr>
                  </pic:nvPicPr>
                  <pic:blipFill>
                    <a:blip r:embed="rId9"/>
                    <a:stretch>
                      <a:fillRect/>
                    </a:stretch>
                  </pic:blipFill>
                  <pic:spPr>
                    <a:xfrm>
                      <a:off x="0" y="0"/>
                      <a:ext cx="2449830" cy="2405380"/>
                    </a:xfrm>
                    <a:prstGeom prst="rect">
                      <a:avLst/>
                    </a:prstGeom>
                    <a:noFill/>
                    <a:ln>
                      <a:noFill/>
                    </a:ln>
                  </pic:spPr>
                </pic:pic>
              </a:graphicData>
            </a:graphic>
          </wp:inline>
        </w:drawing>
      </w:r>
    </w:p>
    <w:p>
      <w:pPr>
        <w:spacing w:line="360" w:lineRule="auto"/>
        <w:rPr>
          <w:rFonts w:hint="eastAsia"/>
          <w:b w:val="0"/>
          <w:bCs w:val="0"/>
          <w:lang w:val="en-US" w:eastAsia="zh-CN"/>
        </w:rPr>
      </w:pPr>
      <w:r>
        <w:rPr>
          <w:rFonts w:hint="eastAsia"/>
          <w:b/>
          <w:bCs/>
          <w:lang w:val="en-US" w:eastAsia="zh-CN"/>
        </w:rPr>
        <w:t>邮箱：</w:t>
      </w:r>
      <w:r>
        <w:rPr>
          <w:rFonts w:hint="eastAsia"/>
          <w:b w:val="0"/>
          <w:bCs w:val="0"/>
          <w:color w:val="auto"/>
          <w:u w:val="none"/>
          <w:lang w:val="en-US" w:eastAsia="zh-CN"/>
        </w:rPr>
        <w:t>开票时填写缴款人的邮箱用于以邮箱方式接收电子票据。在线单位财政邮箱的发件地址为</w:t>
      </w:r>
      <w:r>
        <w:rPr>
          <w:rFonts w:hint="eastAsia"/>
          <w:b/>
          <w:bCs/>
          <w:color w:val="00B050"/>
          <w:u w:val="none"/>
          <w:lang w:val="en-US" w:eastAsia="zh-CN"/>
        </w:rPr>
        <w:t>sdczdzpj@sdcz.gov.cn</w:t>
      </w:r>
      <w:r>
        <w:rPr>
          <w:rFonts w:hint="eastAsia"/>
          <w:b w:val="0"/>
          <w:bCs w:val="0"/>
          <w:color w:val="auto"/>
          <w:u w:val="none"/>
          <w:lang w:val="en-US" w:eastAsia="zh-CN"/>
        </w:rPr>
        <w:t>，如果接收不到邮箱通知，请将此邮箱地址设置到邮件白名单中。</w:t>
      </w:r>
    </w:p>
    <w:p>
      <w:pPr>
        <w:spacing w:line="360" w:lineRule="auto"/>
        <w:rPr>
          <w:rFonts w:hint="eastAsia"/>
          <w:b w:val="0"/>
          <w:bCs w:val="0"/>
          <w:lang w:val="en-US" w:eastAsia="zh-CN"/>
        </w:rPr>
      </w:pPr>
      <w:r>
        <w:rPr>
          <w:rFonts w:hint="eastAsia"/>
          <w:b w:val="0"/>
          <w:bCs w:val="0"/>
          <w:lang w:val="en-US" w:eastAsia="zh-CN"/>
        </w:rPr>
        <w:drawing>
          <wp:inline distT="0" distB="0" distL="114300" distR="114300">
            <wp:extent cx="5851525" cy="3469005"/>
            <wp:effectExtent l="0" t="0" r="15875" b="17145"/>
            <wp:docPr id="36" name="图片 79" descr="邮箱设置邮箱白名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79" descr="邮箱设置邮箱白名单"/>
                    <pic:cNvPicPr>
                      <a:picLocks noChangeAspect="1"/>
                    </pic:cNvPicPr>
                  </pic:nvPicPr>
                  <pic:blipFill>
                    <a:blip r:embed="rId10"/>
                    <a:stretch>
                      <a:fillRect/>
                    </a:stretch>
                  </pic:blipFill>
                  <pic:spPr>
                    <a:xfrm>
                      <a:off x="0" y="0"/>
                      <a:ext cx="5851525" cy="3469005"/>
                    </a:xfrm>
                    <a:prstGeom prst="rect">
                      <a:avLst/>
                    </a:prstGeom>
                    <a:noFill/>
                    <a:ln>
                      <a:noFill/>
                    </a:ln>
                  </pic:spPr>
                </pic:pic>
              </a:graphicData>
            </a:graphic>
          </wp:inline>
        </w:drawing>
      </w:r>
    </w:p>
    <w:p>
      <w:pPr>
        <w:pStyle w:val="7"/>
        <w:rPr>
          <w:rFonts w:hint="eastAsia"/>
          <w:lang w:eastAsia="zh-CN"/>
        </w:rPr>
      </w:pPr>
      <w:r>
        <w:rPr>
          <w:rFonts w:hint="eastAsia"/>
          <w:lang w:val="en-US" w:eastAsia="zh-CN"/>
        </w:rPr>
        <w:t>4</w:t>
      </w:r>
      <w:r>
        <w:rPr>
          <w:rFonts w:hint="eastAsia"/>
        </w:rPr>
        <w:t>.</w:t>
      </w:r>
      <w:r>
        <w:rPr>
          <w:rFonts w:hint="eastAsia"/>
          <w:lang w:val="en-US" w:eastAsia="zh-CN"/>
        </w:rPr>
        <w:t>3非税一般缴款书（电子）</w:t>
      </w:r>
      <w:r>
        <w:rPr>
          <w:rFonts w:hint="eastAsia"/>
          <w:lang w:eastAsia="zh-CN"/>
        </w:rPr>
        <w:t>冲红</w:t>
      </w:r>
    </w:p>
    <w:p>
      <w:pPr>
        <w:rPr>
          <w:rFonts w:hint="default"/>
          <w:sz w:val="28"/>
          <w:szCs w:val="28"/>
          <w:lang w:val="en-US" w:eastAsia="zh-CN"/>
        </w:rPr>
      </w:pPr>
      <w:r>
        <w:rPr>
          <w:rFonts w:hint="eastAsia"/>
          <w:sz w:val="28"/>
          <w:szCs w:val="28"/>
          <w:lang w:val="en-US" w:eastAsia="zh-CN"/>
        </w:rPr>
        <w:t>4.3.1非税一般缴款书（电子）冲红（缴款通知书已缴费）-已缴费的只可</w:t>
      </w:r>
      <w:r>
        <w:rPr>
          <w:rFonts w:hint="eastAsia"/>
          <w:b/>
          <w:bCs/>
          <w:sz w:val="28"/>
          <w:szCs w:val="28"/>
          <w:lang w:val="en-US" w:eastAsia="zh-CN"/>
        </w:rPr>
        <w:t>当天</w:t>
      </w:r>
      <w:r>
        <w:rPr>
          <w:rFonts w:hint="eastAsia"/>
          <w:sz w:val="28"/>
          <w:szCs w:val="28"/>
          <w:lang w:val="en-US" w:eastAsia="zh-CN"/>
        </w:rPr>
        <w:t>线上退费</w:t>
      </w:r>
    </w:p>
    <w:p>
      <w:pPr>
        <w:rPr>
          <w:rFonts w:hint="eastAsia"/>
          <w:sz w:val="28"/>
          <w:szCs w:val="28"/>
          <w:lang w:val="en-US" w:eastAsia="zh-CN"/>
        </w:rPr>
      </w:pPr>
      <w:r>
        <w:rPr>
          <w:rFonts w:hint="eastAsia"/>
          <w:sz w:val="28"/>
          <w:szCs w:val="28"/>
          <w:lang w:val="en-US" w:eastAsia="zh-CN"/>
        </w:rPr>
        <w:t>（1）说明：对于缴款书缴费后</w:t>
      </w:r>
      <w:r>
        <w:rPr>
          <w:rFonts w:hint="eastAsia"/>
          <w:b/>
          <w:bCs/>
          <w:sz w:val="28"/>
          <w:szCs w:val="28"/>
          <w:lang w:val="en-US" w:eastAsia="zh-CN"/>
        </w:rPr>
        <w:t>当天</w:t>
      </w:r>
      <w:r>
        <w:rPr>
          <w:rFonts w:hint="eastAsia"/>
          <w:sz w:val="28"/>
          <w:szCs w:val="28"/>
          <w:lang w:val="en-US" w:eastAsia="zh-CN"/>
        </w:rPr>
        <w:t>退费产生的票据需要冲红</w:t>
      </w:r>
    </w:p>
    <w:p>
      <w:pPr>
        <w:rPr>
          <w:rFonts w:hint="default"/>
          <w:sz w:val="28"/>
          <w:szCs w:val="28"/>
          <w:lang w:val="en-US" w:eastAsia="zh-CN"/>
        </w:rPr>
      </w:pPr>
      <w:r>
        <w:rPr>
          <w:rFonts w:hint="eastAsia"/>
          <w:sz w:val="28"/>
          <w:szCs w:val="28"/>
          <w:lang w:val="en-US" w:eastAsia="zh-CN"/>
        </w:rPr>
        <w:t>（2）操作：点击【收缴管理】【电子缴款书签名】【查询】【CA签名】【确定签名】【输入UKEY密码】，红票票据在【开票管理】【开电子票】中查看。</w:t>
      </w:r>
    </w:p>
    <w:p>
      <w:pPr>
        <w:rPr>
          <w:rFonts w:hint="default"/>
          <w:sz w:val="28"/>
          <w:szCs w:val="28"/>
          <w:lang w:val="en-US" w:eastAsia="zh-CN"/>
        </w:rPr>
      </w:pPr>
      <w:r>
        <w:drawing>
          <wp:inline distT="0" distB="0" distL="114300" distR="114300">
            <wp:extent cx="6675755" cy="2468880"/>
            <wp:effectExtent l="0" t="0" r="14605" b="0"/>
            <wp:docPr id="3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8"/>
                    <pic:cNvPicPr>
                      <a:picLocks noChangeAspect="1"/>
                    </pic:cNvPicPr>
                  </pic:nvPicPr>
                  <pic:blipFill>
                    <a:blip r:embed="rId11"/>
                    <a:stretch>
                      <a:fillRect/>
                    </a:stretch>
                  </pic:blipFill>
                  <pic:spPr>
                    <a:xfrm>
                      <a:off x="0" y="0"/>
                      <a:ext cx="6675755" cy="2468880"/>
                    </a:xfrm>
                    <a:prstGeom prst="rect">
                      <a:avLst/>
                    </a:prstGeom>
                    <a:noFill/>
                    <a:ln>
                      <a:noFill/>
                    </a:ln>
                  </pic:spPr>
                </pic:pic>
              </a:graphicData>
            </a:graphic>
          </wp:inline>
        </w:drawing>
      </w:r>
    </w:p>
    <w:p>
      <w:pPr>
        <w:rPr>
          <w:rFonts w:hint="eastAsia"/>
          <w:sz w:val="28"/>
          <w:szCs w:val="28"/>
          <w:lang w:val="en-US" w:eastAsia="zh-CN"/>
        </w:rPr>
      </w:pPr>
      <w:r>
        <w:rPr>
          <w:rFonts w:hint="eastAsia"/>
          <w:sz w:val="28"/>
          <w:szCs w:val="28"/>
          <w:lang w:val="en-US" w:eastAsia="zh-CN"/>
        </w:rPr>
        <w:t>4.3.2非税一般缴款书（电子）冲红（缴款通知书未缴费）</w:t>
      </w:r>
    </w:p>
    <w:p>
      <w:pPr>
        <w:rPr>
          <w:rFonts w:hint="default"/>
          <w:sz w:val="28"/>
          <w:szCs w:val="28"/>
          <w:lang w:val="en-US" w:eastAsia="zh-CN"/>
        </w:rPr>
      </w:pPr>
      <w:r>
        <w:rPr>
          <w:rFonts w:hint="eastAsia"/>
          <w:sz w:val="28"/>
          <w:szCs w:val="28"/>
          <w:lang w:val="en-US" w:eastAsia="zh-CN"/>
        </w:rPr>
        <w:t>（1）说明：对于未缴款的非税一般缴款书（电子）进行冲红，需作废对应的缴款通知书即可。</w:t>
      </w:r>
    </w:p>
    <w:p>
      <w:pPr>
        <w:rPr>
          <w:rFonts w:hint="default"/>
          <w:sz w:val="28"/>
          <w:szCs w:val="28"/>
          <w:lang w:val="en-US" w:eastAsia="zh-CN"/>
        </w:rPr>
      </w:pPr>
      <w:r>
        <w:rPr>
          <w:rFonts w:hint="eastAsia"/>
          <w:sz w:val="28"/>
          <w:szCs w:val="28"/>
          <w:lang w:val="en-US" w:eastAsia="zh-CN"/>
        </w:rPr>
        <w:t>（2）操作：点击【收缴管理】【缴款通知书】【查询】双击进入票据界面点击【作废】【输入UKEY密码】关联非税一般缴款书自动冲红，红票票据在【开票管理】【开电子票】中查看。</w:t>
      </w:r>
    </w:p>
    <w:p>
      <w:r>
        <w:drawing>
          <wp:inline distT="0" distB="0" distL="114300" distR="114300">
            <wp:extent cx="6636385" cy="3014980"/>
            <wp:effectExtent l="0" t="0" r="8255" b="2540"/>
            <wp:docPr id="7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3"/>
                    <pic:cNvPicPr>
                      <a:picLocks noChangeAspect="1"/>
                    </pic:cNvPicPr>
                  </pic:nvPicPr>
                  <pic:blipFill>
                    <a:blip r:embed="rId12"/>
                    <a:stretch>
                      <a:fillRect/>
                    </a:stretch>
                  </pic:blipFill>
                  <pic:spPr>
                    <a:xfrm>
                      <a:off x="0" y="0"/>
                      <a:ext cx="6636385" cy="3014980"/>
                    </a:xfrm>
                    <a:prstGeom prst="rect">
                      <a:avLst/>
                    </a:prstGeom>
                    <a:noFill/>
                    <a:ln>
                      <a:noFill/>
                    </a:ln>
                  </pic:spPr>
                </pic:pic>
              </a:graphicData>
            </a:graphic>
          </wp:inline>
        </w:drawing>
      </w:r>
    </w:p>
    <w:p/>
    <w:p>
      <w:pPr>
        <w:pStyle w:val="7"/>
        <w:rPr>
          <w:rFonts w:hint="eastAsia"/>
          <w:lang w:val="en-US" w:eastAsia="zh-CN"/>
        </w:rPr>
      </w:pPr>
      <w:r>
        <w:rPr>
          <w:rFonts w:hint="eastAsia"/>
          <w:lang w:val="en-US" w:eastAsia="zh-CN"/>
        </w:rPr>
        <w:t>4.4非税一般缴款书（电子）重新换开</w:t>
      </w:r>
    </w:p>
    <w:p>
      <w:pPr>
        <w:rPr>
          <w:rFonts w:hint="default" w:eastAsia="宋体"/>
          <w:sz w:val="28"/>
          <w:szCs w:val="28"/>
          <w:lang w:val="en-US" w:eastAsia="zh-CN"/>
        </w:rPr>
      </w:pPr>
      <w:r>
        <w:rPr>
          <w:rFonts w:hint="eastAsia"/>
          <w:sz w:val="28"/>
          <w:szCs w:val="28"/>
          <w:lang w:val="en-US" w:eastAsia="zh-CN"/>
        </w:rPr>
        <w:t>（1）说明：通过【重新换开电子票据申请】修改非当天的非税一般缴款书（电子）的缴款人信息和社会信用代码</w:t>
      </w:r>
      <w:r>
        <w:rPr>
          <w:rFonts w:hint="eastAsia" w:eastAsia="宋体"/>
          <w:sz w:val="28"/>
          <w:szCs w:val="28"/>
          <w:lang w:val="en-US" w:eastAsia="zh-CN"/>
        </w:rPr>
        <w:t>信息，对已生成的</w:t>
      </w:r>
      <w:r>
        <w:rPr>
          <w:rFonts w:hint="eastAsia"/>
          <w:sz w:val="28"/>
          <w:szCs w:val="28"/>
          <w:lang w:val="en-US" w:eastAsia="zh-CN"/>
        </w:rPr>
        <w:t>非税一般缴款书（电子）</w:t>
      </w:r>
      <w:r>
        <w:rPr>
          <w:rFonts w:hint="eastAsia" w:eastAsia="宋体"/>
          <w:sz w:val="28"/>
          <w:szCs w:val="28"/>
          <w:lang w:val="en-US" w:eastAsia="zh-CN"/>
        </w:rPr>
        <w:t>进行重新开具申请。</w:t>
      </w:r>
    </w:p>
    <w:p>
      <w:pPr>
        <w:rPr>
          <w:rFonts w:hint="eastAsia"/>
          <w:sz w:val="28"/>
          <w:szCs w:val="28"/>
          <w:lang w:val="en-US" w:eastAsia="zh-CN"/>
        </w:rPr>
      </w:pPr>
      <w:r>
        <w:rPr>
          <w:rFonts w:hint="eastAsia"/>
          <w:sz w:val="28"/>
          <w:szCs w:val="28"/>
          <w:lang w:val="en-US" w:eastAsia="zh-CN"/>
        </w:rPr>
        <w:t>（2）操作：点击【收缴管理】【重新换开电子票据申请】【新增】【录入20位缴款码】【查询】【录入新的缴款人信息或社会信用代码信息】点击【保存】【上报】。</w:t>
      </w:r>
    </w:p>
    <w:p>
      <w:r>
        <w:drawing>
          <wp:inline distT="0" distB="0" distL="114300" distR="114300">
            <wp:extent cx="6720205" cy="3117215"/>
            <wp:effectExtent l="0" t="0" r="635" b="6985"/>
            <wp:docPr id="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
                    <pic:cNvPicPr>
                      <a:picLocks noChangeAspect="1"/>
                    </pic:cNvPicPr>
                  </pic:nvPicPr>
                  <pic:blipFill>
                    <a:blip r:embed="rId13"/>
                    <a:stretch>
                      <a:fillRect/>
                    </a:stretch>
                  </pic:blipFill>
                  <pic:spPr>
                    <a:xfrm>
                      <a:off x="0" y="0"/>
                      <a:ext cx="6720205" cy="3117215"/>
                    </a:xfrm>
                    <a:prstGeom prst="rect">
                      <a:avLst/>
                    </a:prstGeom>
                    <a:noFill/>
                    <a:ln>
                      <a:noFill/>
                    </a:ln>
                  </pic:spPr>
                </pic:pic>
              </a:graphicData>
            </a:graphic>
          </wp:inline>
        </w:drawing>
      </w:r>
    </w:p>
    <w:p>
      <w:pPr>
        <w:rPr>
          <w:rFonts w:hint="eastAsia"/>
          <w:sz w:val="28"/>
          <w:szCs w:val="28"/>
          <w:lang w:val="en-US" w:eastAsia="zh-CN"/>
        </w:rPr>
      </w:pPr>
      <w:r>
        <w:rPr>
          <w:rFonts w:hint="eastAsia"/>
          <w:sz w:val="28"/>
          <w:szCs w:val="28"/>
          <w:lang w:val="en-US" w:eastAsia="zh-CN"/>
        </w:rPr>
        <w:t>等待财政审核后重新换开，原票冲红重新开具一张新的非税一般缴款书（电子）电子票。</w:t>
      </w:r>
    </w:p>
    <w:p>
      <w:pPr>
        <w:rPr>
          <w:rFonts w:hint="default"/>
          <w:lang w:val="en-US" w:eastAsia="zh-CN"/>
        </w:rPr>
      </w:pPr>
      <w:r>
        <w:drawing>
          <wp:inline distT="0" distB="0" distL="114300" distR="114300">
            <wp:extent cx="6736080" cy="3003550"/>
            <wp:effectExtent l="0" t="0" r="0" b="13970"/>
            <wp:docPr id="2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
                    <pic:cNvPicPr>
                      <a:picLocks noChangeAspect="1"/>
                    </pic:cNvPicPr>
                  </pic:nvPicPr>
                  <pic:blipFill>
                    <a:blip r:embed="rId14"/>
                    <a:stretch>
                      <a:fillRect/>
                    </a:stretch>
                  </pic:blipFill>
                  <pic:spPr>
                    <a:xfrm>
                      <a:off x="0" y="0"/>
                      <a:ext cx="6736080" cy="3003550"/>
                    </a:xfrm>
                    <a:prstGeom prst="rect">
                      <a:avLst/>
                    </a:prstGeom>
                    <a:noFill/>
                    <a:ln>
                      <a:noFill/>
                    </a:ln>
                  </pic:spPr>
                </pic:pic>
              </a:graphicData>
            </a:graphic>
          </wp:inline>
        </w:drawing>
      </w:r>
    </w:p>
    <w:p>
      <w:pPr>
        <w:pStyle w:val="5"/>
        <w:rPr>
          <w:rFonts w:hint="eastAsia" w:cs="仿宋"/>
          <w:sz w:val="30"/>
          <w:szCs w:val="30"/>
        </w:rPr>
      </w:pPr>
      <w:bookmarkStart w:id="7" w:name="_Toc477786674"/>
      <w:r>
        <w:rPr>
          <w:rFonts w:hint="eastAsia"/>
          <w:lang w:val="en-US" w:eastAsia="zh-CN"/>
        </w:rPr>
        <w:t>5</w:t>
      </w:r>
      <w:r>
        <w:rPr>
          <w:rFonts w:hint="eastAsia"/>
        </w:rPr>
        <w:t>.数据上报</w:t>
      </w:r>
      <w:bookmarkEnd w:id="7"/>
    </w:p>
    <w:p>
      <w:pPr>
        <w:pStyle w:val="7"/>
        <w:rPr>
          <w:rFonts w:hint="eastAsia"/>
        </w:rPr>
      </w:pPr>
      <w:r>
        <w:rPr>
          <w:rFonts w:hint="eastAsia"/>
          <w:lang w:val="en-US" w:eastAsia="zh-CN"/>
        </w:rPr>
        <w:t>5</w:t>
      </w:r>
      <w:r>
        <w:rPr>
          <w:rFonts w:hint="eastAsia"/>
        </w:rPr>
        <w:t>.1说明</w:t>
      </w:r>
    </w:p>
    <w:p>
      <w:pPr>
        <w:rPr>
          <w:rFonts w:hint="eastAsia" w:ascii="宋体" w:hAnsi="宋体"/>
          <w:b/>
          <w:sz w:val="28"/>
          <w:szCs w:val="28"/>
        </w:rPr>
      </w:pPr>
      <w:r>
        <w:rPr>
          <w:rFonts w:hint="eastAsia" w:ascii="宋体" w:hAnsi="宋体"/>
          <w:b/>
          <w:sz w:val="28"/>
          <w:szCs w:val="28"/>
        </w:rPr>
        <w:t>（1）</w:t>
      </w:r>
      <w:r>
        <w:rPr>
          <w:rFonts w:hint="eastAsia" w:ascii="宋体" w:hAnsi="宋体" w:eastAsia="宋体" w:cs="仿宋"/>
          <w:sz w:val="28"/>
          <w:szCs w:val="28"/>
          <w:lang w:val="en-US" w:eastAsia="zh-CN"/>
        </w:rPr>
        <w:t>非税一般缴款书（电子）为</w:t>
      </w:r>
      <w:r>
        <w:rPr>
          <w:rFonts w:hint="eastAsia" w:ascii="宋体" w:hAnsi="宋体" w:eastAsia="宋体" w:cs="仿宋"/>
          <w:b/>
          <w:bCs/>
          <w:sz w:val="28"/>
          <w:szCs w:val="28"/>
          <w:lang w:val="en-US" w:eastAsia="zh-CN"/>
        </w:rPr>
        <w:t>自动核销</w:t>
      </w:r>
      <w:r>
        <w:rPr>
          <w:rFonts w:hint="eastAsia" w:ascii="宋体" w:hAnsi="宋体" w:eastAsia="宋体" w:cs="仿宋"/>
          <w:sz w:val="28"/>
          <w:szCs w:val="28"/>
          <w:lang w:val="en-US" w:eastAsia="zh-CN"/>
        </w:rPr>
        <w:t>，其他票据使用</w:t>
      </w:r>
      <w:r>
        <w:rPr>
          <w:rFonts w:hint="eastAsia" w:ascii="宋体" w:hAnsi="宋体" w:eastAsia="宋体" w:cs="仿宋"/>
          <w:sz w:val="28"/>
          <w:szCs w:val="28"/>
        </w:rPr>
        <w:t>数据上报模块由单</w:t>
      </w:r>
      <w:r>
        <w:rPr>
          <w:rFonts w:hint="eastAsia" w:ascii="宋体" w:hAnsi="宋体" w:cs="仿宋"/>
          <w:sz w:val="28"/>
          <w:szCs w:val="28"/>
        </w:rPr>
        <w:t>位票据管理员操作</w:t>
      </w:r>
    </w:p>
    <w:p>
      <w:pPr>
        <w:rPr>
          <w:rFonts w:hint="eastAsia" w:ascii="宋体" w:hAnsi="宋体" w:cs="仿宋"/>
          <w:sz w:val="28"/>
          <w:szCs w:val="28"/>
        </w:rPr>
      </w:pPr>
      <w:r>
        <w:rPr>
          <w:rFonts w:hint="eastAsia" w:ascii="宋体" w:hAnsi="宋体"/>
          <w:b/>
          <w:sz w:val="28"/>
          <w:szCs w:val="28"/>
        </w:rPr>
        <w:t>（2）</w:t>
      </w:r>
      <w:r>
        <w:rPr>
          <w:rFonts w:hint="eastAsia" w:ascii="宋体" w:hAnsi="宋体" w:cs="仿宋"/>
          <w:sz w:val="28"/>
          <w:szCs w:val="28"/>
        </w:rPr>
        <w:t>数据上报是财政部门审验票据重要环节，必须按规定时间内上报数据。操作完成后通知财政部门，并将系统内提示的作废票据整理并带到财政部门进行查验。</w:t>
      </w:r>
    </w:p>
    <w:p>
      <w:pPr>
        <w:pStyle w:val="7"/>
        <w:rPr>
          <w:rFonts w:hint="eastAsia"/>
        </w:rPr>
      </w:pPr>
      <w:r>
        <w:rPr>
          <w:rFonts w:hint="eastAsia"/>
          <w:lang w:val="en-US" w:eastAsia="zh-CN"/>
        </w:rPr>
        <w:t>5</w:t>
      </w:r>
      <w:r>
        <w:rPr>
          <w:rFonts w:hint="eastAsia"/>
        </w:rPr>
        <w:t>.2流程</w:t>
      </w:r>
    </w:p>
    <w:p>
      <w:pPr>
        <w:rPr>
          <w:rFonts w:hint="eastAsia" w:ascii="宋体" w:hAnsi="宋体" w:cs="仿宋"/>
          <w:sz w:val="30"/>
          <w:szCs w:val="30"/>
        </w:rPr>
      </w:pPr>
      <w:r>
        <w:rPr>
          <w:sz w:val="28"/>
          <w:szCs w:val="28"/>
        </w:rPr>
        <mc:AlternateContent>
          <mc:Choice Requires="wpc">
            <w:drawing>
              <wp:inline distT="0" distB="0" distL="114300" distR="114300">
                <wp:extent cx="6305550" cy="1688465"/>
                <wp:effectExtent l="5080" t="4445" r="13970" b="21590"/>
                <wp:docPr id="12" name="画布 22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solidFill>
                            <a:srgbClr val="000000"/>
                          </a:solidFill>
                          <a:prstDash val="solid"/>
                          <a:miter/>
                          <a:headEnd type="none" w="med" len="med"/>
                          <a:tailEnd type="none" w="med" len="med"/>
                        </a:ln>
                      </wpc:whole>
                      <wps:wsp>
                        <wps:cNvPr id="7" name="矩形 69"/>
                        <wps:cNvSpPr/>
                        <wps:spPr>
                          <a:xfrm>
                            <a:off x="948690" y="968375"/>
                            <a:ext cx="1116330" cy="539750"/>
                          </a:xfrm>
                          <a:prstGeom prst="rect">
                            <a:avLst/>
                          </a:prstGeom>
                          <a:solidFill>
                            <a:srgbClr val="4472C4"/>
                          </a:solidFill>
                          <a:ln w="12700" cap="flat" cmpd="sng">
                            <a:solidFill>
                              <a:srgbClr val="1F3763"/>
                            </a:solidFill>
                            <a:prstDash val="solid"/>
                            <a:miter/>
                            <a:headEnd type="none" w="med" len="med"/>
                            <a:tailEnd type="none" w="med" len="med"/>
                          </a:ln>
                        </wps:spPr>
                        <wps:txbx>
                          <w:txbxContent>
                            <w:p>
                              <w:pPr>
                                <w:jc w:val="center"/>
                                <w:rPr>
                                  <w:sz w:val="28"/>
                                  <w:szCs w:val="28"/>
                                </w:rPr>
                              </w:pPr>
                              <w:r>
                                <w:rPr>
                                  <w:rFonts w:hint="eastAsia"/>
                                  <w:sz w:val="28"/>
                                  <w:szCs w:val="28"/>
                                </w:rPr>
                                <w:t>数据上报</w:t>
                              </w:r>
                            </w:p>
                          </w:txbxContent>
                        </wps:txbx>
                        <wps:bodyPr vert="horz" wrap="square" anchor="ctr" upright="1"/>
                      </wps:wsp>
                      <wps:wsp>
                        <wps:cNvPr id="8" name="文本框 226"/>
                        <wps:cNvSpPr txBox="1"/>
                        <wps:spPr>
                          <a:xfrm>
                            <a:off x="781050" y="243840"/>
                            <a:ext cx="1248410" cy="455930"/>
                          </a:xfrm>
                          <a:prstGeom prst="rect">
                            <a:avLst/>
                          </a:prstGeom>
                          <a:solidFill>
                            <a:srgbClr val="FFFFFF">
                              <a:alpha val="0"/>
                            </a:srgbClr>
                          </a:solidFill>
                          <a:ln w="9525" cap="flat" cmpd="sng">
                            <a:solidFill>
                              <a:srgbClr val="FFFFFF"/>
                            </a:solidFill>
                            <a:prstDash val="solid"/>
                            <a:miter/>
                            <a:headEnd type="none" w="med" len="med"/>
                            <a:tailEnd type="none" w="med" len="med"/>
                          </a:ln>
                        </wps:spPr>
                        <wps:txbx>
                          <w:txbxContent>
                            <w:p>
                              <w:pPr>
                                <w:jc w:val="center"/>
                                <w:rPr>
                                  <w:sz w:val="24"/>
                                  <w:szCs w:val="24"/>
                                </w:rPr>
                              </w:pPr>
                              <w:r>
                                <w:rPr>
                                  <w:rFonts w:hint="eastAsia"/>
                                  <w:sz w:val="24"/>
                                  <w:szCs w:val="24"/>
                                </w:rPr>
                                <w:t>开票单位</w:t>
                              </w:r>
                            </w:p>
                            <w:p>
                              <w:pPr>
                                <w:rPr>
                                  <w:szCs w:val="24"/>
                                </w:rPr>
                              </w:pPr>
                            </w:p>
                          </w:txbxContent>
                        </wps:txbx>
                        <wps:bodyPr vert="horz" wrap="square" anchor="t" upright="1"/>
                      </wps:wsp>
                      <wps:wsp>
                        <wps:cNvPr id="9" name="文本框 227"/>
                        <wps:cNvSpPr txBox="1"/>
                        <wps:spPr>
                          <a:xfrm>
                            <a:off x="3225165" y="243840"/>
                            <a:ext cx="1341755" cy="463550"/>
                          </a:xfrm>
                          <a:prstGeom prst="rect">
                            <a:avLst/>
                          </a:prstGeom>
                          <a:solidFill>
                            <a:srgbClr val="FFFFFF">
                              <a:alpha val="0"/>
                            </a:srgbClr>
                          </a:solidFill>
                          <a:ln w="9525" cap="flat" cmpd="sng">
                            <a:solidFill>
                              <a:srgbClr val="FFFFFF"/>
                            </a:solidFill>
                            <a:prstDash val="solid"/>
                            <a:miter/>
                            <a:headEnd type="none" w="med" len="med"/>
                            <a:tailEnd type="none" w="med" len="med"/>
                          </a:ln>
                        </wps:spPr>
                        <wps:txbx>
                          <w:txbxContent>
                            <w:p>
                              <w:pPr>
                                <w:jc w:val="center"/>
                                <w:rPr>
                                  <w:sz w:val="24"/>
                                  <w:szCs w:val="24"/>
                                </w:rPr>
                              </w:pPr>
                              <w:r>
                                <w:rPr>
                                  <w:rFonts w:hint="eastAsia"/>
                                  <w:sz w:val="24"/>
                                  <w:szCs w:val="24"/>
                                </w:rPr>
                                <w:t>财政部门</w:t>
                              </w:r>
                            </w:p>
                          </w:txbxContent>
                        </wps:txbx>
                        <wps:bodyPr vert="horz" wrap="square" anchor="t" upright="1"/>
                      </wps:wsp>
                      <wps:wsp>
                        <wps:cNvPr id="10" name="自选图形 228"/>
                        <wps:cNvCnPr/>
                        <wps:spPr>
                          <a:xfrm>
                            <a:off x="2103120" y="1246505"/>
                            <a:ext cx="832485" cy="635"/>
                          </a:xfrm>
                          <a:prstGeom prst="straightConnector1">
                            <a:avLst/>
                          </a:prstGeom>
                          <a:ln w="9525" cap="flat" cmpd="sng">
                            <a:solidFill>
                              <a:srgbClr val="000000"/>
                            </a:solidFill>
                            <a:prstDash val="solid"/>
                            <a:headEnd type="none" w="med" len="med"/>
                            <a:tailEnd type="triangle" w="med" len="med"/>
                          </a:ln>
                        </wps:spPr>
                        <wps:bodyPr vert="horz" wrap="square" anchor="t" upright="1"/>
                      </wps:wsp>
                      <wps:wsp>
                        <wps:cNvPr id="11" name="矩形 69"/>
                        <wps:cNvSpPr/>
                        <wps:spPr>
                          <a:xfrm>
                            <a:off x="2975610" y="968375"/>
                            <a:ext cx="1985010" cy="539750"/>
                          </a:xfrm>
                          <a:prstGeom prst="rect">
                            <a:avLst/>
                          </a:prstGeom>
                          <a:solidFill>
                            <a:srgbClr val="4472C4"/>
                          </a:solidFill>
                          <a:ln w="12700" cap="flat" cmpd="sng">
                            <a:solidFill>
                              <a:srgbClr val="1F3763"/>
                            </a:solidFill>
                            <a:prstDash val="solid"/>
                            <a:miter/>
                            <a:headEnd type="none" w="med" len="med"/>
                            <a:tailEnd type="none" w="med" len="med"/>
                          </a:ln>
                        </wps:spPr>
                        <wps:txbx>
                          <w:txbxContent>
                            <w:p>
                              <w:pPr>
                                <w:jc w:val="center"/>
                                <w:rPr>
                                  <w:sz w:val="28"/>
                                  <w:szCs w:val="28"/>
                                </w:rPr>
                              </w:pPr>
                              <w:r>
                                <w:rPr>
                                  <w:rFonts w:hint="eastAsia"/>
                                  <w:sz w:val="28"/>
                                  <w:szCs w:val="28"/>
                                </w:rPr>
                                <w:t>票据审验</w:t>
                              </w:r>
                            </w:p>
                          </w:txbxContent>
                        </wps:txbx>
                        <wps:bodyPr vert="horz" wrap="square" anchor="ctr" upright="1"/>
                      </wps:wsp>
                    </wpc:wpc>
                  </a:graphicData>
                </a:graphic>
              </wp:inline>
            </w:drawing>
          </mc:Choice>
          <mc:Fallback>
            <w:pict>
              <v:group id="画布 223" o:spid="_x0000_s1026" o:spt="203" style="height:132.95pt;width:496.5pt;" coordsize="6305550,1688465" editas="canvas" o:gfxdata="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">
                <o:lock v:ext="edit" aspectratio="f"/>
                <v:shape id="画布 223" o:spid="_x0000_s1026" style="position:absolute;left:0;top:0;height:1688465;width:6305550;" filled="f" stroked="t" coordsize="21600,21600" o:gfxdata="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">
                  <v:fill on="f" focussize="0,0"/>
                  <v:stroke color="#000000" joinstyle="miter"/>
                  <v:imagedata o:title=""/>
                  <o:lock v:ext="edit" aspectratio="t"/>
                </v:shape>
                <v:rect id="矩形 69" o:spid="_x0000_s1026" o:spt="1" style="position:absolute;left:948690;top:968375;height:539750;width:1116330;v-text-anchor:middle;" fillcolor="#4472C4" filled="t" stroked="t" coordsize="21600,21600" o:gfxdata="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Oe+hbXWAAAABQEAAA8AAAAAAAAAAQAgAAAAIgAAAGRycy9kb3ducmV2LnhtbFBLAQIU&#10;ABQAAAAIAIdO4kBiRgD/LgIAAFwEAAAOAAAAAAAAAAEAIAAAACUBAABkcnMvZTJvRG9jLnhtbFBL&#10;BQYAAAAABgAGAFkBAADFBQAAAAA=&#10;">
                  <v:fill on="t" focussize="0,0"/>
                  <v:stroke weight="1pt" color="#1F3763" joinstyle="miter"/>
                  <v:imagedata o:title=""/>
                  <o:lock v:ext="edit" aspectratio="f"/>
                  <v:textbox>
                    <w:txbxContent>
                      <w:p>
                        <w:pPr>
                          <w:jc w:val="center"/>
                          <w:rPr>
                            <w:sz w:val="28"/>
                            <w:szCs w:val="28"/>
                          </w:rPr>
                        </w:pPr>
                        <w:r>
                          <w:rPr>
                            <w:rFonts w:hint="eastAsia"/>
                            <w:sz w:val="28"/>
                            <w:szCs w:val="28"/>
                          </w:rPr>
                          <w:t>数据上报</w:t>
                        </w:r>
                      </w:p>
                    </w:txbxContent>
                  </v:textbox>
                </v:rect>
                <v:shape id="文本框 226" o:spid="_x0000_s1026" o:spt="202" type="#_x0000_t202" style="position:absolute;left:781050;top:243840;height:455930;width:1248410;" fillcolor="#FFFFFF" filled="t" stroked="t" coordsize="21600,21600" o:gfxdata="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F914ldUAAAAFAQAADwAAAAAAAAABACAAAAAiAAAAZHJzL2Rvd25y&#10;ZXYueG1sUEsBAhQAFAAAAAgAh07iQII7/RA6AgAAhAQAAA4AAAAAAAAAAQAgAAAAJAEAAGRycy9l&#10;Mm9Eb2MueG1sUEsFBgAAAAAGAAYAWQEAANAFAAAAAA==&#10;">
                  <v:fill on="t" opacity="0f" focussize="0,0"/>
                  <v:stroke color="#FFFFFF" joinstyle="miter"/>
                  <v:imagedata o:title=""/>
                  <o:lock v:ext="edit" aspectratio="f"/>
                  <v:textbox>
                    <w:txbxContent>
                      <w:p>
                        <w:pPr>
                          <w:jc w:val="center"/>
                          <w:rPr>
                            <w:sz w:val="24"/>
                            <w:szCs w:val="24"/>
                          </w:rPr>
                        </w:pPr>
                        <w:r>
                          <w:rPr>
                            <w:rFonts w:hint="eastAsia"/>
                            <w:sz w:val="24"/>
                            <w:szCs w:val="24"/>
                          </w:rPr>
                          <w:t>开票单位</w:t>
                        </w:r>
                      </w:p>
                      <w:p>
                        <w:pPr>
                          <w:rPr>
                            <w:szCs w:val="24"/>
                          </w:rPr>
                        </w:pPr>
                      </w:p>
                    </w:txbxContent>
                  </v:textbox>
                </v:shape>
                <v:shape id="文本框 227" o:spid="_x0000_s1026" o:spt="202" type="#_x0000_t202" style="position:absolute;left:3225165;top:243840;height:463550;width:1341755;" fillcolor="#FFFFFF" filled="t" stroked="t" coordsize="21600,21600" o:gfxdata="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F914ldUAAAAFAQAADwAAAAAAAAABACAAAAAiAAAAZHJzL2Rvd25y&#10;ZXYueG1sUEsBAhQAFAAAAAgAh07iQDLbBbo6AgAAhQQAAA4AAAAAAAAAAQAgAAAAJAEAAGRycy9l&#10;Mm9Eb2MueG1sUEsFBgAAAAAGAAYAWQEAANAFAAAAAA==&#10;">
                  <v:fill on="t" opacity="0f" focussize="0,0"/>
                  <v:stroke color="#FFFFFF" joinstyle="miter"/>
                  <v:imagedata o:title=""/>
                  <o:lock v:ext="edit" aspectratio="f"/>
                  <v:textbox>
                    <w:txbxContent>
                      <w:p>
                        <w:pPr>
                          <w:jc w:val="center"/>
                          <w:rPr>
                            <w:sz w:val="24"/>
                            <w:szCs w:val="24"/>
                          </w:rPr>
                        </w:pPr>
                        <w:r>
                          <w:rPr>
                            <w:rFonts w:hint="eastAsia"/>
                            <w:sz w:val="24"/>
                            <w:szCs w:val="24"/>
                          </w:rPr>
                          <w:t>财政部门</w:t>
                        </w:r>
                      </w:p>
                    </w:txbxContent>
                  </v:textbox>
                </v:shape>
                <v:shape id="自选图形 228" o:spid="_x0000_s1026" o:spt="32" type="#_x0000_t32" style="position:absolute;left:2103120;top:1246505;height:635;width:832485;" filled="f" stroked="t" coordsize="21600,21600" o:gfxdata="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FJ/VonWAAAABQEAAA8AAAAAAAAAAQAgAAAAIgAAAGRycy9kb3ducmV2LnhtbFBLAQIUABQA&#10;AAAIAIdO4kBfNz/WKwIAACgEAAAOAAAAAAAAAAEAIAAAACUBAABkcnMvZTJvRG9jLnhtbFBLBQYA&#10;AAAABgAGAFkBAADCBQAAAAA=&#10;">
                  <v:fill on="f" focussize="0,0"/>
                  <v:stroke color="#000000" joinstyle="round" endarrow="block"/>
                  <v:imagedata o:title=""/>
                  <o:lock v:ext="edit" aspectratio="f"/>
                </v:shape>
                <v:rect id="矩形 69" o:spid="_x0000_s1026" o:spt="1" style="position:absolute;left:2975610;top:968375;height:539750;width:1985010;v-text-anchor:middle;" fillcolor="#4472C4" filled="t" stroked="t" coordsize="21600,21600" o:gfxdata="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Oe+hbXWAAAABQEAAA8AAAAAAAAAAQAgAAAAIgAAAGRycy9kb3ducmV2LnhtbFBLAQIU&#10;ABQAAAAIAIdO4kCH22BaLgIAAF4EAAAOAAAAAAAAAAEAIAAAACUBAABkcnMvZTJvRG9jLnhtbFBL&#10;BQYAAAAABgAGAFkBAADFBQAAAAA=&#10;">
                  <v:fill on="t" focussize="0,0"/>
                  <v:stroke weight="1pt" color="#1F3763" joinstyle="miter"/>
                  <v:imagedata o:title=""/>
                  <o:lock v:ext="edit" aspectratio="f"/>
                  <v:textbox>
                    <w:txbxContent>
                      <w:p>
                        <w:pPr>
                          <w:jc w:val="center"/>
                          <w:rPr>
                            <w:sz w:val="28"/>
                            <w:szCs w:val="28"/>
                          </w:rPr>
                        </w:pPr>
                        <w:r>
                          <w:rPr>
                            <w:rFonts w:hint="eastAsia"/>
                            <w:sz w:val="28"/>
                            <w:szCs w:val="28"/>
                          </w:rPr>
                          <w:t>票据审验</w:t>
                        </w:r>
                      </w:p>
                    </w:txbxContent>
                  </v:textbox>
                </v:rect>
                <w10:wrap type="none"/>
                <w10:anchorlock/>
              </v:group>
            </w:pict>
          </mc:Fallback>
        </mc:AlternateContent>
      </w:r>
    </w:p>
    <w:p>
      <w:pPr>
        <w:pStyle w:val="7"/>
        <w:rPr>
          <w:rFonts w:hint="eastAsia"/>
        </w:rPr>
      </w:pPr>
      <w:r>
        <w:rPr>
          <w:rFonts w:hint="eastAsia"/>
          <w:lang w:val="en-US" w:eastAsia="zh-CN"/>
        </w:rPr>
        <w:t>5</w:t>
      </w:r>
      <w:r>
        <w:rPr>
          <w:rFonts w:hint="eastAsia"/>
        </w:rPr>
        <w:t>.3操作</w:t>
      </w:r>
    </w:p>
    <w:p>
      <w:pPr>
        <w:rPr>
          <w:rFonts w:hint="eastAsia" w:ascii="宋体" w:hAnsi="宋体"/>
          <w:sz w:val="28"/>
          <w:szCs w:val="28"/>
        </w:rPr>
      </w:pPr>
      <w:r>
        <w:rPr>
          <w:rFonts w:hint="eastAsia" w:ascii="宋体" w:hAnsi="宋体"/>
          <w:sz w:val="28"/>
          <w:szCs w:val="28"/>
        </w:rPr>
        <w:t>【票据管理】---【数据上报】---【数据上报】点击【新增】选择默认日期点击【下一步】---</w:t>
      </w:r>
      <w:r>
        <w:rPr>
          <w:rFonts w:hint="eastAsia" w:ascii="宋体" w:hAnsi="宋体"/>
          <w:sz w:val="28"/>
          <w:szCs w:val="28"/>
          <w:lang w:eastAsia="zh-CN"/>
        </w:rPr>
        <w:t>【查看上报明细】核对票据冲红作废等信息</w:t>
      </w:r>
      <w:r>
        <w:rPr>
          <w:rFonts w:hint="eastAsia" w:ascii="宋体" w:hAnsi="宋体"/>
          <w:sz w:val="28"/>
          <w:szCs w:val="28"/>
        </w:rPr>
        <w:t>---</w:t>
      </w:r>
      <w:r>
        <w:rPr>
          <w:rFonts w:hint="eastAsia" w:ascii="宋体" w:hAnsi="宋体"/>
          <w:sz w:val="28"/>
          <w:szCs w:val="28"/>
          <w:lang w:eastAsia="zh-CN"/>
        </w:rPr>
        <w:t>【生成】</w:t>
      </w:r>
      <w:r>
        <w:rPr>
          <w:rFonts w:hint="eastAsia" w:ascii="宋体" w:hAnsi="宋体"/>
          <w:sz w:val="28"/>
          <w:szCs w:val="28"/>
        </w:rPr>
        <w:t>---</w:t>
      </w:r>
      <w:r>
        <w:rPr>
          <w:rFonts w:hint="eastAsia" w:ascii="宋体" w:hAnsi="宋体"/>
          <w:sz w:val="28"/>
          <w:szCs w:val="28"/>
          <w:lang w:eastAsia="zh-CN"/>
        </w:rPr>
        <w:t>【上报】</w:t>
      </w:r>
      <w:r>
        <w:rPr>
          <w:rFonts w:hint="eastAsia" w:ascii="宋体" w:hAnsi="宋体"/>
          <w:sz w:val="28"/>
          <w:szCs w:val="28"/>
        </w:rPr>
        <w:t xml:space="preserve"> </w:t>
      </w:r>
      <w:r>
        <w:rPr>
          <w:rFonts w:hint="eastAsia" w:ascii="宋体" w:hAnsi="宋体" w:cs="仿宋"/>
          <w:sz w:val="28"/>
          <w:szCs w:val="28"/>
        </w:rPr>
        <w:t>如下图：</w:t>
      </w:r>
    </w:p>
    <w:p>
      <w:pPr>
        <w:widowControl/>
        <w:spacing w:line="360" w:lineRule="auto"/>
        <w:jc w:val="left"/>
        <w:rPr>
          <w:rFonts w:hint="eastAsia" w:ascii="宋体" w:hAnsi="宋体" w:cs="仿宋"/>
          <w:b/>
          <w:bCs/>
          <w:sz w:val="30"/>
          <w:szCs w:val="30"/>
        </w:rPr>
      </w:pPr>
      <w:r>
        <w:drawing>
          <wp:inline distT="0" distB="0" distL="114300" distR="114300">
            <wp:extent cx="6638925" cy="2874010"/>
            <wp:effectExtent l="0" t="0" r="9525" b="2540"/>
            <wp:docPr id="52"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4"/>
                    <pic:cNvPicPr>
                      <a:picLocks noChangeAspect="1"/>
                    </pic:cNvPicPr>
                  </pic:nvPicPr>
                  <pic:blipFill>
                    <a:blip r:embed="rId15"/>
                    <a:stretch>
                      <a:fillRect/>
                    </a:stretch>
                  </pic:blipFill>
                  <pic:spPr>
                    <a:xfrm>
                      <a:off x="0" y="0"/>
                      <a:ext cx="6638925" cy="2874010"/>
                    </a:xfrm>
                    <a:prstGeom prst="rect">
                      <a:avLst/>
                    </a:prstGeom>
                    <a:noFill/>
                    <a:ln>
                      <a:noFill/>
                    </a:ln>
                  </pic:spPr>
                </pic:pic>
              </a:graphicData>
            </a:graphic>
          </wp:inline>
        </w:drawing>
      </w:r>
    </w:p>
    <w:p>
      <w:pPr>
        <w:pStyle w:val="5"/>
        <w:numPr>
          <w:ilvl w:val="0"/>
          <w:numId w:val="4"/>
        </w:numPr>
        <w:rPr>
          <w:rFonts w:hint="eastAsia"/>
        </w:rPr>
      </w:pPr>
      <w:r>
        <w:rPr>
          <w:rFonts w:hint="eastAsia"/>
        </w:rPr>
        <w:t>综合查询</w:t>
      </w:r>
    </w:p>
    <w:p>
      <w:pPr>
        <w:pStyle w:val="7"/>
        <w:rPr>
          <w:rFonts w:hint="eastAsia"/>
          <w:lang w:val="en-US" w:eastAsia="zh-CN"/>
        </w:rPr>
      </w:pPr>
      <w:r>
        <w:rPr>
          <w:rFonts w:hint="eastAsia"/>
          <w:lang w:val="en-US" w:eastAsia="zh-CN"/>
        </w:rPr>
        <w:t>6.1电子缴款书核销明细</w:t>
      </w:r>
    </w:p>
    <w:p>
      <w:pPr>
        <w:rPr>
          <w:rFonts w:hint="eastAsia" w:ascii="宋体" w:hAnsi="宋体" w:eastAsia="宋体"/>
          <w:sz w:val="28"/>
          <w:szCs w:val="28"/>
          <w:lang w:val="en-US" w:eastAsia="zh-CN"/>
        </w:rPr>
      </w:pPr>
      <w:r>
        <w:rPr>
          <w:rFonts w:hint="eastAsia" w:ascii="宋体" w:hAnsi="宋体" w:eastAsia="宋体"/>
          <w:sz w:val="28"/>
          <w:szCs w:val="28"/>
          <w:lang w:val="en-US" w:eastAsia="zh-CN"/>
        </w:rPr>
        <w:t>【综合查询】-【开具类报表查询】-【电子缴款书核销明细表】</w:t>
      </w:r>
    </w:p>
    <w:p>
      <w:pPr>
        <w:rPr>
          <w:rFonts w:hint="eastAsia" w:ascii="宋体" w:hAnsi="宋体" w:eastAsia="宋体"/>
          <w:sz w:val="28"/>
          <w:szCs w:val="28"/>
          <w:lang w:val="en-US" w:eastAsia="zh-CN"/>
        </w:rPr>
      </w:pPr>
      <w:r>
        <w:rPr>
          <w:rFonts w:hint="eastAsia" w:ascii="宋体" w:hAnsi="宋体" w:eastAsia="宋体"/>
          <w:sz w:val="28"/>
          <w:szCs w:val="28"/>
          <w:lang w:val="en-US" w:eastAsia="zh-CN"/>
        </w:rPr>
        <w:t>1.单位用户查看本单位已自动核销的电子缴款书信息，点击操作列“详情”，可查看票号段对应的电子缴款书明细信息。</w:t>
      </w:r>
    </w:p>
    <w:p>
      <w:pPr>
        <w:rPr>
          <w:rFonts w:hint="eastAsia" w:ascii="宋体" w:hAnsi="宋体" w:eastAsia="宋体"/>
          <w:sz w:val="28"/>
          <w:szCs w:val="28"/>
          <w:lang w:val="en-US" w:eastAsia="zh-CN"/>
        </w:rPr>
      </w:pPr>
      <w:r>
        <w:rPr>
          <w:rFonts w:hint="eastAsia" w:ascii="宋体" w:hAnsi="宋体" w:eastAsia="宋体"/>
          <w:sz w:val="28"/>
          <w:szCs w:val="28"/>
          <w:lang w:val="en-US" w:eastAsia="zh-CN"/>
        </w:rPr>
        <w:t>2.查询条件：核销日期段、电子缴款书代码、电子缴款书票号</w:t>
      </w:r>
    </w:p>
    <w:p>
      <w:pPr>
        <w:rPr>
          <w:rFonts w:hint="default" w:ascii="宋体" w:hAnsi="宋体" w:eastAsia="宋体"/>
          <w:sz w:val="28"/>
          <w:szCs w:val="28"/>
          <w:lang w:val="en-US" w:eastAsia="zh-CN"/>
        </w:rPr>
      </w:pPr>
      <w:r>
        <w:rPr>
          <w:rFonts w:hint="eastAsia" w:ascii="宋体" w:hAnsi="宋体" w:eastAsia="宋体"/>
          <w:sz w:val="28"/>
          <w:szCs w:val="28"/>
          <w:lang w:val="en-US" w:eastAsia="zh-CN"/>
        </w:rPr>
        <w:t>3.报表要素：核销日期、单位名称、份数、票面金额、电子缴款书代码、电子缴款书票号段、冲红份数、空白作废份数、操作列。</w:t>
      </w:r>
    </w:p>
    <w:p>
      <w:r>
        <w:drawing>
          <wp:inline distT="0" distB="0" distL="114300" distR="114300">
            <wp:extent cx="6638290" cy="2209165"/>
            <wp:effectExtent l="0" t="0" r="6350" b="635"/>
            <wp:docPr id="7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4"/>
                    <pic:cNvPicPr>
                      <a:picLocks noChangeAspect="1"/>
                    </pic:cNvPicPr>
                  </pic:nvPicPr>
                  <pic:blipFill>
                    <a:blip r:embed="rId16"/>
                    <a:stretch>
                      <a:fillRect/>
                    </a:stretch>
                  </pic:blipFill>
                  <pic:spPr>
                    <a:xfrm>
                      <a:off x="0" y="0"/>
                      <a:ext cx="6638290" cy="2209165"/>
                    </a:xfrm>
                    <a:prstGeom prst="rect">
                      <a:avLst/>
                    </a:prstGeom>
                    <a:noFill/>
                    <a:ln>
                      <a:noFill/>
                    </a:ln>
                  </pic:spPr>
                </pic:pic>
              </a:graphicData>
            </a:graphic>
          </wp:inline>
        </w:drawing>
      </w:r>
    </w:p>
    <w:p>
      <w:pPr>
        <w:rPr>
          <w:rFonts w:hint="eastAsia" w:ascii="宋体" w:hAnsi="宋体" w:eastAsia="宋体"/>
          <w:sz w:val="28"/>
          <w:szCs w:val="28"/>
          <w:lang w:val="en-US" w:eastAsia="zh-CN"/>
        </w:rPr>
      </w:pPr>
      <w:r>
        <w:rPr>
          <w:rFonts w:hint="eastAsia" w:ascii="宋体" w:hAnsi="宋体" w:eastAsia="宋体"/>
          <w:sz w:val="28"/>
          <w:szCs w:val="28"/>
          <w:lang w:val="en-US" w:eastAsia="zh-CN"/>
        </w:rPr>
        <w:t>正常状态的电子缴款书可通过操作列查看该张电子缴款书图片(作废的不允许查看)</w:t>
      </w:r>
    </w:p>
    <w:p>
      <w:pPr>
        <w:numPr>
          <w:numId w:val="0"/>
        </w:numPr>
        <w:rPr>
          <w:rFonts w:hint="eastAsia"/>
        </w:rPr>
      </w:pPr>
    </w:p>
    <w:p>
      <w:pPr>
        <w:pStyle w:val="7"/>
        <w:rPr>
          <w:rFonts w:hint="eastAsia"/>
          <w:lang w:val="en-US" w:eastAsia="zh-CN"/>
        </w:rPr>
      </w:pPr>
      <w:r>
        <w:rPr>
          <w:rFonts w:hint="eastAsia"/>
          <w:lang w:val="en-US" w:eastAsia="zh-CN"/>
        </w:rPr>
        <w:t>6.2电子缴款书明细表</w:t>
      </w:r>
    </w:p>
    <w:p>
      <w:pPr>
        <w:rPr>
          <w:rFonts w:hint="eastAsia" w:ascii="宋体" w:hAnsi="宋体" w:eastAsia="宋体"/>
          <w:sz w:val="28"/>
          <w:szCs w:val="28"/>
          <w:lang w:val="en-US" w:eastAsia="zh-CN"/>
        </w:rPr>
      </w:pPr>
      <w:r>
        <w:rPr>
          <w:rFonts w:hint="eastAsia" w:ascii="宋体" w:hAnsi="宋体" w:eastAsia="宋体"/>
          <w:sz w:val="28"/>
          <w:szCs w:val="28"/>
          <w:lang w:val="en-US" w:eastAsia="zh-CN"/>
        </w:rPr>
        <w:t>【综合查询】-【开具类报表查询】-【电子缴款书明细表】，支持用户查看本单位已开具的电子缴款书信息，点击操作列“详情”，可查看对应电子缴款书图片。</w:t>
      </w:r>
    </w:p>
    <w:p>
      <w:pPr>
        <w:rPr>
          <w:rFonts w:hint="eastAsia" w:ascii="宋体" w:hAnsi="宋体" w:eastAsia="宋体"/>
          <w:sz w:val="28"/>
          <w:szCs w:val="28"/>
          <w:lang w:val="en-US" w:eastAsia="zh-CN"/>
        </w:rPr>
      </w:pPr>
      <w:r>
        <w:drawing>
          <wp:inline distT="0" distB="0" distL="114300" distR="114300">
            <wp:extent cx="6642100" cy="3160395"/>
            <wp:effectExtent l="0" t="0" r="2540" b="9525"/>
            <wp:docPr id="7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5"/>
                    <pic:cNvPicPr>
                      <a:picLocks noChangeAspect="1"/>
                    </pic:cNvPicPr>
                  </pic:nvPicPr>
                  <pic:blipFill>
                    <a:blip r:embed="rId17"/>
                    <a:stretch>
                      <a:fillRect/>
                    </a:stretch>
                  </pic:blipFill>
                  <pic:spPr>
                    <a:xfrm>
                      <a:off x="0" y="0"/>
                      <a:ext cx="6642100" cy="3160395"/>
                    </a:xfrm>
                    <a:prstGeom prst="rect">
                      <a:avLst/>
                    </a:prstGeom>
                    <a:noFill/>
                    <a:ln>
                      <a:noFill/>
                    </a:ln>
                  </pic:spPr>
                </pic:pic>
              </a:graphicData>
            </a:graphic>
          </wp:inline>
        </w:drawing>
      </w:r>
    </w:p>
    <w:p>
      <w:pPr>
        <w:rPr>
          <w:rFonts w:hint="eastAsia" w:ascii="宋体" w:hAnsi="宋体" w:eastAsia="宋体"/>
          <w:sz w:val="28"/>
          <w:szCs w:val="28"/>
          <w:lang w:val="en-US" w:eastAsia="zh-CN"/>
        </w:rPr>
      </w:pPr>
      <w:r>
        <w:rPr>
          <w:rFonts w:hint="eastAsia" w:ascii="宋体" w:hAnsi="宋体" w:eastAsia="宋体"/>
          <w:sz w:val="28"/>
          <w:szCs w:val="28"/>
          <w:lang w:val="en-US" w:eastAsia="zh-CN"/>
        </w:rPr>
        <w:t>不支持查看作废的电子缴款书图片。</w:t>
      </w:r>
    </w:p>
    <w:p/>
    <w:p>
      <w:pPr>
        <w:pStyle w:val="5"/>
        <w:numPr>
          <w:ilvl w:val="0"/>
          <w:numId w:val="0"/>
        </w:numPr>
        <w:rPr>
          <w:rFonts w:hint="eastAsia"/>
          <w:lang w:eastAsia="zh-CN"/>
        </w:rPr>
      </w:pPr>
      <w:r>
        <w:rPr>
          <w:rFonts w:hint="eastAsia"/>
          <w:lang w:val="en-US" w:eastAsia="zh-CN"/>
        </w:rPr>
        <w:t>7.</w:t>
      </w:r>
      <w:r>
        <w:rPr>
          <w:rFonts w:hint="eastAsia"/>
          <w:lang w:eastAsia="zh-CN"/>
        </w:rPr>
        <w:t>其他</w:t>
      </w:r>
      <w:r>
        <w:rPr>
          <w:rFonts w:hint="eastAsia"/>
          <w:lang w:val="en-US" w:eastAsia="zh-CN"/>
        </w:rPr>
        <w:t>说明</w:t>
      </w:r>
    </w:p>
    <w:p>
      <w:pPr>
        <w:pStyle w:val="7"/>
        <w:bidi w:val="0"/>
        <w:rPr>
          <w:rFonts w:hint="eastAsia"/>
          <w:lang w:val="en-US" w:eastAsia="zh-CN"/>
        </w:rPr>
      </w:pPr>
      <w:r>
        <w:rPr>
          <w:rFonts w:hint="eastAsia"/>
          <w:lang w:val="en-US" w:eastAsia="zh-CN"/>
        </w:rPr>
        <w:t>7.1历史缴款书流程</w:t>
      </w:r>
    </w:p>
    <w:p>
      <w:pPr>
        <w:rPr>
          <w:rFonts w:hint="eastAsia" w:eastAsia="宋体"/>
          <w:sz w:val="28"/>
          <w:szCs w:val="28"/>
          <w:lang w:val="en-US" w:eastAsia="zh-CN"/>
        </w:rPr>
      </w:pPr>
      <w:r>
        <w:rPr>
          <w:rFonts w:hint="eastAsia"/>
          <w:sz w:val="28"/>
          <w:szCs w:val="28"/>
          <w:lang w:val="en-US" w:eastAsia="zh-CN"/>
        </w:rPr>
        <w:t>说明：</w:t>
      </w:r>
      <w:r>
        <w:rPr>
          <w:rFonts w:hint="eastAsia" w:eastAsia="宋体"/>
          <w:sz w:val="28"/>
          <w:szCs w:val="28"/>
          <w:lang w:val="en-US" w:eastAsia="zh-CN"/>
        </w:rPr>
        <w:t>单位对历史缴款书进行缴款确认后生成的电子票未签名，需要在【电子缴款书签名】模块进行ca签名。</w:t>
      </w:r>
    </w:p>
    <w:p>
      <w:r>
        <w:drawing>
          <wp:inline distT="0" distB="0" distL="114300" distR="114300">
            <wp:extent cx="6675755" cy="3018155"/>
            <wp:effectExtent l="0" t="0" r="14605" b="14605"/>
            <wp:docPr id="7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8"/>
                    <pic:cNvPicPr>
                      <a:picLocks noChangeAspect="1"/>
                    </pic:cNvPicPr>
                  </pic:nvPicPr>
                  <pic:blipFill>
                    <a:blip r:embed="rId18"/>
                    <a:stretch>
                      <a:fillRect/>
                    </a:stretch>
                  </pic:blipFill>
                  <pic:spPr>
                    <a:xfrm>
                      <a:off x="0" y="0"/>
                      <a:ext cx="6675755" cy="3018155"/>
                    </a:xfrm>
                    <a:prstGeom prst="rect">
                      <a:avLst/>
                    </a:prstGeom>
                    <a:noFill/>
                    <a:ln>
                      <a:noFill/>
                    </a:ln>
                  </pic:spPr>
                </pic:pic>
              </a:graphicData>
            </a:graphic>
          </wp:inline>
        </w:drawing>
      </w:r>
    </w:p>
    <w:p>
      <w:pPr>
        <w:rPr>
          <w:rFonts w:hint="eastAsia"/>
          <w:lang w:val="en-US" w:eastAsia="zh-CN"/>
        </w:rPr>
      </w:pPr>
      <w:r>
        <w:rPr>
          <w:rFonts w:hint="eastAsia" w:eastAsiaTheme="minorEastAsia"/>
          <w:lang w:val="en-US" w:eastAsia="zh-CN"/>
        </w:rPr>
        <w:drawing>
          <wp:inline distT="0" distB="0" distL="114300" distR="114300">
            <wp:extent cx="6673215" cy="2888615"/>
            <wp:effectExtent l="0" t="0" r="1905" b="6985"/>
            <wp:docPr id="64" name="图片 64" descr="LEG($~5~P@)XK9@RY8XW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LEG($~5~P@)XK9@RY8XW960"/>
                    <pic:cNvPicPr>
                      <a:picLocks noChangeAspect="1"/>
                    </pic:cNvPicPr>
                  </pic:nvPicPr>
                  <pic:blipFill>
                    <a:blip r:embed="rId19"/>
                    <a:stretch>
                      <a:fillRect/>
                    </a:stretch>
                  </pic:blipFill>
                  <pic:spPr>
                    <a:xfrm>
                      <a:off x="0" y="0"/>
                      <a:ext cx="6673215" cy="2888615"/>
                    </a:xfrm>
                    <a:prstGeom prst="rect">
                      <a:avLst/>
                    </a:prstGeom>
                  </pic:spPr>
                </pic:pic>
              </a:graphicData>
            </a:graphic>
          </wp:inline>
        </w:drawing>
      </w:r>
    </w:p>
    <w:p>
      <w:pPr>
        <w:rPr>
          <w:rFonts w:hint="eastAsia" w:eastAsia="宋体"/>
          <w:sz w:val="28"/>
          <w:szCs w:val="28"/>
          <w:lang w:val="en-US" w:eastAsia="zh-CN"/>
        </w:rPr>
      </w:pPr>
      <w:r>
        <w:rPr>
          <w:rFonts w:hint="eastAsia" w:eastAsia="宋体"/>
          <w:sz w:val="28"/>
          <w:szCs w:val="28"/>
          <w:lang w:val="en-US" w:eastAsia="zh-CN"/>
        </w:rPr>
        <w:t>操作步骤：【收缴管理】—【</w:t>
      </w:r>
      <w:r>
        <w:rPr>
          <w:rFonts w:hint="eastAsia" w:eastAsia="宋体"/>
          <w:sz w:val="28"/>
          <w:szCs w:val="28"/>
          <w:lang w:val="en-US" w:eastAsia="zh-CN"/>
        </w:rPr>
        <w:t>电子缴款书签名】模块对历史缴款书进行ca签名</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pPr>
      <w:r>
        <w:drawing>
          <wp:inline distT="0" distB="0" distL="114300" distR="114300">
            <wp:extent cx="6705600" cy="2218055"/>
            <wp:effectExtent l="0" t="0" r="0" b="6985"/>
            <wp:docPr id="7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9"/>
                    <pic:cNvPicPr>
                      <a:picLocks noChangeAspect="1"/>
                    </pic:cNvPicPr>
                  </pic:nvPicPr>
                  <pic:blipFill>
                    <a:blip r:embed="rId20"/>
                    <a:stretch>
                      <a:fillRect/>
                    </a:stretch>
                  </pic:blipFill>
                  <pic:spPr>
                    <a:xfrm>
                      <a:off x="0" y="0"/>
                      <a:ext cx="6705600" cy="2218055"/>
                    </a:xfrm>
                    <a:prstGeom prst="rect">
                      <a:avLst/>
                    </a:prstGeom>
                    <a:noFill/>
                    <a:ln>
                      <a:noFill/>
                    </a:ln>
                  </pic:spPr>
                </pic:pic>
              </a:graphicData>
            </a:graphic>
          </wp:inline>
        </w:drawing>
      </w:r>
    </w:p>
    <w:p>
      <w:pPr>
        <w:pStyle w:val="7"/>
        <w:bidi w:val="0"/>
        <w:rPr>
          <w:rFonts w:hint="default"/>
          <w:lang w:val="en-US" w:eastAsia="zh-CN"/>
        </w:rPr>
      </w:pPr>
      <w:r>
        <w:rPr>
          <w:rFonts w:hint="eastAsia"/>
          <w:lang w:val="en-US" w:eastAsia="zh-CN"/>
        </w:rPr>
        <w:t>7.2非税一般缴</w:t>
      </w:r>
      <w:bookmarkStart w:id="8" w:name="_GoBack"/>
      <w:bookmarkEnd w:id="8"/>
      <w:r>
        <w:rPr>
          <w:rFonts w:hint="eastAsia"/>
          <w:lang w:val="en-US" w:eastAsia="zh-CN"/>
        </w:rPr>
        <w:t>款书重新签名重发</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eastAsia="宋体"/>
          <w:sz w:val="28"/>
          <w:szCs w:val="28"/>
          <w:lang w:val="en-US" w:eastAsia="zh-CN"/>
        </w:rPr>
      </w:pPr>
      <w:r>
        <w:rPr>
          <w:rFonts w:hint="eastAsia"/>
          <w:sz w:val="28"/>
          <w:szCs w:val="28"/>
          <w:lang w:val="en-US" w:eastAsia="zh-CN"/>
        </w:rPr>
        <w:t>说明：</w:t>
      </w:r>
      <w:r>
        <w:rPr>
          <w:rFonts w:hint="eastAsia" w:eastAsia="宋体"/>
          <w:sz w:val="28"/>
          <w:szCs w:val="28"/>
          <w:lang w:val="en-US" w:eastAsia="zh-CN"/>
        </w:rPr>
        <w:t>对于制票失败的电子票，开具后无法查看电子票据图片信息，进行电子缴款书重新签名重发后，可以查看到电子缴款书。</w:t>
      </w:r>
    </w:p>
    <w:p>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6764655" cy="4210050"/>
            <wp:effectExtent l="0" t="0" r="1905" b="1143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21"/>
                    <a:stretch>
                      <a:fillRect/>
                    </a:stretch>
                  </pic:blipFill>
                  <pic:spPr>
                    <a:xfrm>
                      <a:off x="0" y="0"/>
                      <a:ext cx="6764655" cy="421005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6767830" cy="2393315"/>
            <wp:effectExtent l="0" t="0" r="13970" b="14605"/>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22"/>
                    <a:stretch>
                      <a:fillRect/>
                    </a:stretch>
                  </pic:blipFill>
                  <pic:spPr>
                    <a:xfrm>
                      <a:off x="0" y="0"/>
                      <a:ext cx="6767830" cy="239331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6668770" cy="3088640"/>
            <wp:effectExtent l="0" t="0" r="6350" b="508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23"/>
                    <a:stretch>
                      <a:fillRect/>
                    </a:stretch>
                  </pic:blipFill>
                  <pic:spPr>
                    <a:xfrm>
                      <a:off x="0" y="0"/>
                      <a:ext cx="6668770" cy="308864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pPr>
    </w:p>
    <w:p>
      <w:pPr>
        <w:rPr>
          <w:rFonts w:hint="eastAsia"/>
          <w:sz w:val="28"/>
          <w:szCs w:val="28"/>
          <w:lang w:val="en-US" w:eastAsia="zh-CN"/>
        </w:rPr>
      </w:pPr>
    </w:p>
    <w:p>
      <w:pPr>
        <w:rPr>
          <w:rFonts w:hint="eastAsia"/>
          <w:sz w:val="28"/>
          <w:szCs w:val="28"/>
          <w:lang w:val="en-US" w:eastAsia="zh-CN"/>
        </w:rPr>
      </w:pPr>
    </w:p>
    <w:p>
      <w:pPr>
        <w:rPr>
          <w:rFonts w:hint="default"/>
          <w:lang w:val="en-US" w:eastAsia="zh-CN"/>
        </w:rPr>
      </w:pPr>
    </w:p>
    <w:p>
      <w:pPr>
        <w:pStyle w:val="5"/>
        <w:numPr>
          <w:ilvl w:val="0"/>
          <w:numId w:val="0"/>
        </w:numPr>
        <w:rPr>
          <w:rFonts w:hint="eastAsia"/>
          <w:lang w:eastAsia="zh-CN"/>
        </w:rPr>
      </w:pPr>
      <w:r>
        <w:rPr>
          <w:rFonts w:hint="eastAsia"/>
          <w:lang w:val="en-US" w:eastAsia="zh-CN"/>
        </w:rPr>
        <w:t>13.</w:t>
      </w:r>
      <w:r>
        <w:rPr>
          <w:rFonts w:hint="eastAsia"/>
          <w:lang w:eastAsia="zh-CN"/>
        </w:rPr>
        <w:t>联系我们</w:t>
      </w:r>
    </w:p>
    <w:p>
      <w:pPr>
        <w:pStyle w:val="26"/>
        <w:numPr>
          <w:ilvl w:val="0"/>
          <w:numId w:val="5"/>
        </w:numPr>
        <w:adjustRightInd w:val="0"/>
        <w:snapToGrid w:val="0"/>
        <w:spacing w:line="360" w:lineRule="auto"/>
        <w:ind w:firstLine="640" w:firstLineChars="0"/>
        <w:rPr>
          <w:rFonts w:hint="eastAsia" w:ascii="仿宋" w:hAnsi="仿宋" w:eastAsia="仿宋" w:cs="仿宋"/>
          <w:snapToGrid w:val="0"/>
          <w:sz w:val="32"/>
          <w:szCs w:val="32"/>
        </w:rPr>
      </w:pPr>
      <w:r>
        <w:rPr>
          <w:rFonts w:hint="eastAsia" w:ascii="仿宋" w:hAnsi="仿宋" w:eastAsia="仿宋" w:cs="仿宋"/>
          <w:snapToGrid w:val="0"/>
          <w:sz w:val="32"/>
          <w:szCs w:val="32"/>
          <w:lang w:eastAsia="zh-CN"/>
        </w:rPr>
        <w:t>客服技术电话：0531-86088993</w:t>
      </w:r>
      <w:r>
        <w:rPr>
          <w:rFonts w:hint="eastAsia" w:ascii="仿宋" w:hAnsi="仿宋" w:eastAsia="仿宋" w:cs="仿宋"/>
          <w:snapToGrid w:val="0"/>
          <w:sz w:val="32"/>
          <w:szCs w:val="32"/>
          <w:lang w:val="en-US" w:eastAsia="zh-CN"/>
        </w:rPr>
        <w:t>/</w:t>
      </w:r>
      <w:r>
        <w:rPr>
          <w:rFonts w:hint="eastAsia" w:ascii="仿宋" w:hAnsi="仿宋" w:eastAsia="仿宋" w:cs="仿宋"/>
          <w:snapToGrid w:val="0"/>
          <w:sz w:val="32"/>
          <w:szCs w:val="32"/>
          <w:lang w:eastAsia="zh-CN"/>
        </w:rPr>
        <w:t>0531-86089201</w:t>
      </w:r>
      <w:r>
        <w:rPr>
          <w:rFonts w:hint="default" w:ascii="仿宋" w:hAnsi="仿宋" w:eastAsia="仿宋" w:cs="仿宋"/>
          <w:snapToGrid w:val="0"/>
          <w:sz w:val="32"/>
          <w:szCs w:val="32"/>
          <w:lang w:val="en-US" w:eastAsia="zh-CN"/>
        </w:rPr>
        <w:t>/</w:t>
      </w:r>
      <w:r>
        <w:rPr>
          <w:rFonts w:hint="eastAsia" w:ascii="仿宋" w:hAnsi="仿宋" w:eastAsia="仿宋" w:cs="仿宋"/>
          <w:snapToGrid w:val="0"/>
          <w:sz w:val="32"/>
          <w:szCs w:val="32"/>
          <w:lang w:eastAsia="zh-CN"/>
        </w:rPr>
        <w:t>0531-86117327</w:t>
      </w:r>
    </w:p>
    <w:p>
      <w:pPr>
        <w:pStyle w:val="26"/>
        <w:numPr>
          <w:ilvl w:val="0"/>
          <w:numId w:val="0"/>
        </w:numPr>
        <w:adjustRightInd w:val="0"/>
        <w:snapToGrid w:val="0"/>
        <w:spacing w:line="360" w:lineRule="auto"/>
        <w:ind w:firstLine="3200" w:firstLineChars="1000"/>
        <w:rPr>
          <w:rFonts w:hint="default" w:ascii="仿宋" w:hAnsi="仿宋" w:eastAsia="仿宋" w:cs="仿宋"/>
          <w:snapToGrid w:val="0"/>
          <w:sz w:val="32"/>
          <w:szCs w:val="32"/>
          <w:lang w:val="en-US"/>
        </w:rPr>
      </w:pPr>
      <w:r>
        <w:rPr>
          <w:rFonts w:hint="eastAsia" w:ascii="仿宋" w:hAnsi="仿宋" w:eastAsia="仿宋" w:cs="仿宋"/>
          <w:snapToGrid w:val="0"/>
          <w:sz w:val="32"/>
          <w:szCs w:val="32"/>
          <w:lang w:val="en-US" w:eastAsia="zh-CN"/>
        </w:rPr>
        <w:t>/</w:t>
      </w:r>
      <w:r>
        <w:rPr>
          <w:rFonts w:hint="eastAsia" w:ascii="仿宋" w:hAnsi="仿宋" w:eastAsia="仿宋" w:cs="仿宋"/>
          <w:snapToGrid w:val="0"/>
          <w:sz w:val="32"/>
          <w:szCs w:val="32"/>
          <w:lang w:eastAsia="zh-CN"/>
        </w:rPr>
        <w:t>0531-82669974</w:t>
      </w:r>
      <w:r>
        <w:rPr>
          <w:rFonts w:hint="eastAsia" w:ascii="仿宋" w:hAnsi="仿宋" w:eastAsia="仿宋" w:cs="仿宋"/>
          <w:snapToGrid w:val="0"/>
          <w:sz w:val="32"/>
          <w:szCs w:val="32"/>
          <w:lang w:val="en-US" w:eastAsia="zh-CN"/>
        </w:rPr>
        <w:t>/968123转3号键，共5部客服电话</w:t>
      </w:r>
    </w:p>
    <w:p>
      <w:pPr>
        <w:pStyle w:val="3"/>
        <w:numPr>
          <w:ilvl w:val="0"/>
          <w:numId w:val="0"/>
        </w:numPr>
        <w:ind w:firstLine="640"/>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2、财政相关政策咨询、财政票据：（票据领用、发放等）咨询直管财政业务部门。</w:t>
      </w:r>
    </w:p>
    <w:p>
      <w:pPr>
        <w:jc w:val="center"/>
        <w:rPr>
          <w:rFonts w:hint="eastAsia"/>
          <w:sz w:val="36"/>
          <w:szCs w:val="36"/>
          <w:lang w:val="en-US" w:eastAsia="zh-CN"/>
        </w:rPr>
      </w:pPr>
      <w:r>
        <w:rPr>
          <w:rFonts w:hint="eastAsia"/>
          <w:lang w:val="en-US" w:eastAsia="zh-CN"/>
        </w:rPr>
        <w:br w:type="page"/>
      </w:r>
      <w:r>
        <w:rPr>
          <w:rFonts w:hint="eastAsia"/>
          <w:sz w:val="36"/>
          <w:szCs w:val="36"/>
          <w:lang w:val="en-US" w:eastAsia="zh-CN"/>
        </w:rPr>
        <w:t>常见问题</w:t>
      </w:r>
    </w:p>
    <w:p>
      <w:pPr>
        <w:numPr>
          <w:ilvl w:val="0"/>
          <w:numId w:val="0"/>
        </w:numPr>
        <w:jc w:val="both"/>
        <w:rPr>
          <w:rFonts w:hint="eastAsia"/>
          <w:sz w:val="36"/>
          <w:szCs w:val="36"/>
          <w:lang w:val="en-US" w:eastAsia="zh-CN"/>
        </w:rPr>
      </w:pPr>
      <w:r>
        <w:rPr>
          <w:rFonts w:hint="eastAsia"/>
          <w:sz w:val="36"/>
          <w:szCs w:val="36"/>
          <w:lang w:val="en-US" w:eastAsia="zh-CN"/>
        </w:rPr>
        <w:t>1.CA登录常见问题</w:t>
      </w:r>
    </w:p>
    <w:p>
      <w:pPr>
        <w:numPr>
          <w:ilvl w:val="0"/>
          <w:numId w:val="0"/>
        </w:numPr>
        <w:rPr>
          <w:rFonts w:hint="default"/>
          <w:sz w:val="28"/>
          <w:szCs w:val="28"/>
          <w:lang w:val="en-US" w:eastAsia="zh-CN"/>
        </w:rPr>
      </w:pPr>
      <w:r>
        <w:rPr>
          <w:rFonts w:hint="eastAsia"/>
          <w:sz w:val="28"/>
          <w:szCs w:val="28"/>
          <w:lang w:val="en-US" w:eastAsia="zh-CN"/>
        </w:rPr>
        <w:t>1.1 UKEY登录提示如下错误：catch ClassRegistry exception类注册表异常</w:t>
      </w:r>
    </w:p>
    <w:p>
      <w:pPr>
        <w:numPr>
          <w:ilvl w:val="0"/>
          <w:numId w:val="0"/>
        </w:numPr>
      </w:pPr>
      <w:r>
        <w:drawing>
          <wp:inline distT="0" distB="0" distL="114300" distR="114300">
            <wp:extent cx="5269865" cy="2286635"/>
            <wp:effectExtent l="0" t="0" r="6985" b="18415"/>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24"/>
                    <a:stretch>
                      <a:fillRect/>
                    </a:stretch>
                  </pic:blipFill>
                  <pic:spPr>
                    <a:xfrm>
                      <a:off x="0" y="0"/>
                      <a:ext cx="5269865" cy="2286635"/>
                    </a:xfrm>
                    <a:prstGeom prst="rect">
                      <a:avLst/>
                    </a:prstGeom>
                    <a:noFill/>
                    <a:ln>
                      <a:noFill/>
                    </a:ln>
                  </pic:spPr>
                </pic:pic>
              </a:graphicData>
            </a:graphic>
          </wp:inline>
        </w:drawing>
      </w:r>
    </w:p>
    <w:p>
      <w:pPr>
        <w:numPr>
          <w:ilvl w:val="0"/>
          <w:numId w:val="0"/>
        </w:numPr>
        <w:rPr>
          <w:rFonts w:hint="eastAsia"/>
          <w:sz w:val="28"/>
          <w:szCs w:val="28"/>
          <w:lang w:val="en-US" w:eastAsia="zh-CN"/>
        </w:rPr>
      </w:pPr>
      <w:r>
        <w:rPr>
          <w:rFonts w:hint="eastAsia"/>
          <w:sz w:val="28"/>
          <w:szCs w:val="28"/>
          <w:lang w:eastAsia="zh-CN"/>
        </w:rPr>
        <w:t>解决办法：安装</w:t>
      </w:r>
      <w:r>
        <w:rPr>
          <w:rFonts w:hint="eastAsia"/>
          <w:sz w:val="28"/>
          <w:szCs w:val="28"/>
          <w:lang w:val="en-US" w:eastAsia="zh-CN"/>
        </w:rPr>
        <w:t>数字证书客户端工具(SM2Key)【SM2Key Setup V6.1 Time 2018.12.03】，右键下方压缩包保存文件到桌面安装即可，安装后刷新重新登录系统。</w:t>
      </w:r>
    </w:p>
    <w:p>
      <w:pPr>
        <w:numPr>
          <w:ilvl w:val="0"/>
          <w:numId w:val="0"/>
        </w:numPr>
        <w:rPr>
          <w:rFonts w:hint="eastAsia"/>
          <w:lang w:val="en-US" w:eastAsia="zh-CN"/>
        </w:rPr>
      </w:pPr>
      <w:r>
        <w:rPr>
          <w:rFonts w:hint="eastAsia"/>
          <w:lang w:val="en-US" w:eastAsia="zh-CN"/>
        </w:rPr>
        <w:object>
          <v:shape id="_x0000_i1025" o:spt="75" type="#_x0000_t75" style="height:42.75pt;width:393pt;" o:ole="t" filled="f" o:preferrelative="t" stroked="f" coordsize="21600,21600">
            <v:path/>
            <v:fill on="f" focussize="0,0"/>
            <v:stroke on="f"/>
            <v:imagedata r:id="rId26" o:title=""/>
            <o:lock v:ext="edit" aspectratio="t"/>
            <w10:wrap type="none"/>
            <w10:anchorlock/>
          </v:shape>
          <o:OLEObject Type="Embed" ProgID="Package" ShapeID="_x0000_i1025" DrawAspect="Content" ObjectID="_1468075725" r:id="rId25">
            <o:LockedField>false</o:LockedField>
          </o:OLEObject>
        </w:object>
      </w:r>
    </w:p>
    <w:p>
      <w:pPr>
        <w:numPr>
          <w:ilvl w:val="0"/>
          <w:numId w:val="0"/>
        </w:numPr>
        <w:rPr>
          <w:rFonts w:hint="eastAsia"/>
          <w:lang w:val="en-US" w:eastAsia="zh-CN"/>
        </w:rPr>
      </w:pPr>
    </w:p>
    <w:p>
      <w:pPr>
        <w:numPr>
          <w:ilvl w:val="0"/>
          <w:numId w:val="0"/>
        </w:numPr>
        <w:rPr>
          <w:rFonts w:hint="default"/>
          <w:sz w:val="28"/>
          <w:szCs w:val="28"/>
          <w:lang w:val="en-US" w:eastAsia="zh-CN"/>
        </w:rPr>
      </w:pPr>
      <w:r>
        <w:rPr>
          <w:rFonts w:hint="eastAsia"/>
          <w:sz w:val="28"/>
          <w:szCs w:val="28"/>
          <w:lang w:val="en-US" w:eastAsia="zh-CN"/>
        </w:rPr>
        <w:t>1.2、该CA卡未绑定任何用户</w:t>
      </w:r>
    </w:p>
    <w:p>
      <w:pPr>
        <w:numPr>
          <w:ilvl w:val="0"/>
          <w:numId w:val="0"/>
        </w:numPr>
        <w:rPr>
          <w:rFonts w:hint="eastAsia"/>
          <w:sz w:val="28"/>
          <w:szCs w:val="28"/>
          <w:lang w:val="en-US" w:eastAsia="zh-CN"/>
        </w:rPr>
      </w:pPr>
      <w:r>
        <w:rPr>
          <w:sz w:val="28"/>
          <w:szCs w:val="28"/>
        </w:rPr>
        <w:drawing>
          <wp:inline distT="0" distB="0" distL="114300" distR="114300">
            <wp:extent cx="5269865" cy="1980565"/>
            <wp:effectExtent l="0" t="0" r="6985" b="635"/>
            <wp:docPr id="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
                    <pic:cNvPicPr>
                      <a:picLocks noChangeAspect="1"/>
                    </pic:cNvPicPr>
                  </pic:nvPicPr>
                  <pic:blipFill>
                    <a:blip r:embed="rId27"/>
                    <a:stretch>
                      <a:fillRect/>
                    </a:stretch>
                  </pic:blipFill>
                  <pic:spPr>
                    <a:xfrm>
                      <a:off x="0" y="0"/>
                      <a:ext cx="5269865" cy="1980565"/>
                    </a:xfrm>
                    <a:prstGeom prst="rect">
                      <a:avLst/>
                    </a:prstGeom>
                    <a:noFill/>
                    <a:ln>
                      <a:noFill/>
                    </a:ln>
                  </pic:spPr>
                </pic:pic>
              </a:graphicData>
            </a:graphic>
          </wp:inline>
        </w:drawing>
      </w:r>
    </w:p>
    <w:p>
      <w:pPr>
        <w:numPr>
          <w:ilvl w:val="0"/>
          <w:numId w:val="0"/>
        </w:numPr>
        <w:rPr>
          <w:rFonts w:hint="eastAsia"/>
          <w:sz w:val="28"/>
          <w:szCs w:val="28"/>
          <w:lang w:val="en-US" w:eastAsia="zh-CN"/>
        </w:rPr>
      </w:pPr>
      <w:r>
        <w:rPr>
          <w:rFonts w:hint="eastAsia"/>
          <w:sz w:val="28"/>
          <w:szCs w:val="28"/>
          <w:lang w:val="en-US" w:eastAsia="zh-CN"/>
        </w:rPr>
        <w:t>解决办法：联系只管财政，提供UKEY人员姓名和身份证号，核对是否与系统绑定正确。</w:t>
      </w:r>
    </w:p>
    <w:p>
      <w:pPr>
        <w:numPr>
          <w:ilvl w:val="0"/>
          <w:numId w:val="0"/>
        </w:numPr>
        <w:rPr>
          <w:rFonts w:hint="default"/>
          <w:sz w:val="28"/>
          <w:szCs w:val="28"/>
          <w:lang w:val="en-US" w:eastAsia="zh-CN"/>
        </w:rPr>
      </w:pPr>
      <w:r>
        <w:rPr>
          <w:rFonts w:hint="eastAsia"/>
          <w:sz w:val="28"/>
          <w:szCs w:val="28"/>
          <w:lang w:val="en-US" w:eastAsia="zh-CN"/>
        </w:rPr>
        <w:t>1.3登录界面一直显示登录中</w:t>
      </w:r>
    </w:p>
    <w:p>
      <w:pPr>
        <w:ind w:firstLine="560" w:firstLineChars="200"/>
        <w:rPr>
          <w:rFonts w:hint="eastAsia"/>
          <w:sz w:val="28"/>
          <w:szCs w:val="28"/>
          <w:lang w:val="en-US" w:eastAsia="zh-CN"/>
        </w:rPr>
      </w:pPr>
    </w:p>
    <w:p>
      <w:pPr>
        <w:ind w:firstLine="420" w:firstLineChars="200"/>
      </w:pPr>
      <w:r>
        <w:drawing>
          <wp:inline distT="0" distB="0" distL="114300" distR="114300">
            <wp:extent cx="5428615" cy="2355850"/>
            <wp:effectExtent l="0" t="0" r="635" b="6350"/>
            <wp:docPr id="6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3"/>
                    <pic:cNvPicPr>
                      <a:picLocks noChangeAspect="1"/>
                    </pic:cNvPicPr>
                  </pic:nvPicPr>
                  <pic:blipFill>
                    <a:blip r:embed="rId28"/>
                    <a:stretch>
                      <a:fillRect/>
                    </a:stretch>
                  </pic:blipFill>
                  <pic:spPr>
                    <a:xfrm>
                      <a:off x="0" y="0"/>
                      <a:ext cx="5428615" cy="2355850"/>
                    </a:xfrm>
                    <a:prstGeom prst="rect">
                      <a:avLst/>
                    </a:prstGeom>
                    <a:noFill/>
                    <a:ln>
                      <a:noFill/>
                    </a:ln>
                  </pic:spPr>
                </pic:pic>
              </a:graphicData>
            </a:graphic>
          </wp:inline>
        </w:drawing>
      </w:r>
    </w:p>
    <w:p>
      <w:pPr>
        <w:ind w:firstLine="560" w:firstLineChars="200"/>
        <w:rPr>
          <w:rFonts w:hint="eastAsia"/>
          <w:sz w:val="28"/>
          <w:szCs w:val="28"/>
          <w:lang w:eastAsia="zh-CN"/>
        </w:rPr>
      </w:pPr>
      <w:r>
        <w:rPr>
          <w:rFonts w:hint="eastAsia"/>
          <w:sz w:val="28"/>
          <w:szCs w:val="28"/>
          <w:lang w:eastAsia="zh-CN"/>
        </w:rPr>
        <w:t>解决方法：如下图调整浏览器为极速模式，刷新网页重新登录</w:t>
      </w:r>
    </w:p>
    <w:p>
      <w:pPr>
        <w:ind w:firstLine="420" w:firstLineChars="200"/>
      </w:pPr>
      <w:r>
        <w:drawing>
          <wp:inline distT="0" distB="0" distL="114300" distR="114300">
            <wp:extent cx="5601970" cy="2213610"/>
            <wp:effectExtent l="0" t="0" r="17780" b="15240"/>
            <wp:docPr id="6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4"/>
                    <pic:cNvPicPr>
                      <a:picLocks noChangeAspect="1"/>
                    </pic:cNvPicPr>
                  </pic:nvPicPr>
                  <pic:blipFill>
                    <a:blip r:embed="rId29"/>
                    <a:stretch>
                      <a:fillRect/>
                    </a:stretch>
                  </pic:blipFill>
                  <pic:spPr>
                    <a:xfrm>
                      <a:off x="0" y="0"/>
                      <a:ext cx="5601970" cy="2213610"/>
                    </a:xfrm>
                    <a:prstGeom prst="rect">
                      <a:avLst/>
                    </a:prstGeom>
                    <a:noFill/>
                    <a:ln>
                      <a:noFill/>
                    </a:ln>
                  </pic:spPr>
                </pic:pic>
              </a:graphicData>
            </a:graphic>
          </wp:inline>
        </w:drawing>
      </w:r>
    </w:p>
    <w:p>
      <w:pPr>
        <w:ind w:firstLine="560" w:firstLineChars="200"/>
        <w:rPr>
          <w:rFonts w:hint="default"/>
          <w:sz w:val="28"/>
          <w:szCs w:val="28"/>
          <w:lang w:val="en-US" w:eastAsia="zh-CN"/>
        </w:rPr>
      </w:pPr>
      <w:r>
        <w:rPr>
          <w:rFonts w:hint="eastAsia"/>
          <w:sz w:val="28"/>
          <w:szCs w:val="28"/>
          <w:lang w:val="en-US" w:eastAsia="zh-CN"/>
        </w:rPr>
        <w:t>1.4登录提示-财政票据客户端综合管理组件未启动！</w:t>
      </w:r>
    </w:p>
    <w:p>
      <w:pPr>
        <w:ind w:firstLine="420" w:firstLineChars="200"/>
      </w:pPr>
      <w:r>
        <w:drawing>
          <wp:inline distT="0" distB="0" distL="114300" distR="114300">
            <wp:extent cx="6642100" cy="2663825"/>
            <wp:effectExtent l="0" t="0" r="6350" b="3175"/>
            <wp:docPr id="6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5"/>
                    <pic:cNvPicPr>
                      <a:picLocks noChangeAspect="1"/>
                    </pic:cNvPicPr>
                  </pic:nvPicPr>
                  <pic:blipFill>
                    <a:blip r:embed="rId30"/>
                    <a:stretch>
                      <a:fillRect/>
                    </a:stretch>
                  </pic:blipFill>
                  <pic:spPr>
                    <a:xfrm>
                      <a:off x="0" y="0"/>
                      <a:ext cx="6642100" cy="2663825"/>
                    </a:xfrm>
                    <a:prstGeom prst="rect">
                      <a:avLst/>
                    </a:prstGeom>
                    <a:noFill/>
                    <a:ln>
                      <a:noFill/>
                    </a:ln>
                  </pic:spPr>
                </pic:pic>
              </a:graphicData>
            </a:graphic>
          </wp:inline>
        </w:drawing>
      </w:r>
    </w:p>
    <w:p>
      <w:pPr>
        <w:ind w:firstLine="560" w:firstLineChars="200"/>
        <w:rPr>
          <w:rFonts w:hint="eastAsia"/>
          <w:sz w:val="28"/>
          <w:szCs w:val="28"/>
          <w:lang w:eastAsia="zh-CN"/>
        </w:rPr>
      </w:pPr>
      <w:r>
        <w:rPr>
          <w:rFonts w:hint="eastAsia"/>
          <w:sz w:val="28"/>
          <w:szCs w:val="28"/>
          <w:lang w:eastAsia="zh-CN"/>
        </w:rPr>
        <w:t>解决方法：返回桌面双击启动</w:t>
      </w:r>
      <w:r>
        <w:rPr>
          <w:rFonts w:hint="eastAsia"/>
          <w:sz w:val="28"/>
          <w:szCs w:val="28"/>
          <w:lang w:val="en-US" w:eastAsia="zh-CN"/>
        </w:rPr>
        <w:t>-</w:t>
      </w:r>
      <w:r>
        <w:rPr>
          <w:rFonts w:hint="eastAsia"/>
          <w:sz w:val="28"/>
          <w:szCs w:val="28"/>
          <w:lang w:eastAsia="zh-CN"/>
        </w:rPr>
        <w:t>财政票据客户端综合管理组件快捷图标即可。</w:t>
      </w:r>
    </w:p>
    <w:p>
      <w:pPr>
        <w:ind w:firstLine="560" w:firstLineChars="200"/>
        <w:rPr>
          <w:rFonts w:hint="eastAsia" w:ascii="黑体" w:hAnsi="黑体" w:eastAsia="黑体"/>
          <w:sz w:val="32"/>
          <w:szCs w:val="32"/>
          <w:lang w:eastAsia="zh-CN"/>
        </w:rPr>
      </w:pPr>
      <w:r>
        <w:rPr>
          <w:sz w:val="28"/>
          <w:szCs w:val="28"/>
        </w:rPr>
        <w:drawing>
          <wp:inline distT="0" distB="0" distL="114300" distR="114300">
            <wp:extent cx="828675" cy="1000125"/>
            <wp:effectExtent l="0" t="0" r="9525" b="9525"/>
            <wp:docPr id="6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
                    <pic:cNvPicPr>
                      <a:picLocks noChangeAspect="1"/>
                    </pic:cNvPicPr>
                  </pic:nvPicPr>
                  <pic:blipFill>
                    <a:blip r:embed="rId31"/>
                    <a:stretch>
                      <a:fillRect/>
                    </a:stretch>
                  </pic:blipFill>
                  <pic:spPr>
                    <a:xfrm>
                      <a:off x="0" y="0"/>
                      <a:ext cx="828675" cy="1000125"/>
                    </a:xfrm>
                    <a:prstGeom prst="rect">
                      <a:avLst/>
                    </a:prstGeom>
                    <a:noFill/>
                    <a:ln>
                      <a:noFill/>
                    </a:ln>
                  </pic:spPr>
                </pic:pic>
              </a:graphicData>
            </a:graphic>
          </wp:inline>
        </w:drawing>
      </w:r>
      <w:r>
        <w:rPr>
          <w:rFonts w:hint="eastAsia"/>
          <w:lang w:val="en-US" w:eastAsia="zh-CN"/>
        </w:rPr>
        <w:br w:type="page"/>
      </w:r>
      <w:r>
        <w:rPr>
          <w:rFonts w:hint="eastAsia" w:ascii="黑体" w:hAnsi="黑体" w:eastAsia="黑体"/>
          <w:sz w:val="32"/>
          <w:szCs w:val="32"/>
        </w:rPr>
        <w:t>附件</w:t>
      </w:r>
      <w:r>
        <w:rPr>
          <w:rFonts w:hint="eastAsia" w:ascii="黑体" w:hAnsi="黑体" w:eastAsia="黑体"/>
          <w:sz w:val="32"/>
          <w:szCs w:val="32"/>
          <w:lang w:val="en-US" w:eastAsia="zh-CN"/>
        </w:rPr>
        <w:t>1</w:t>
      </w:r>
    </w:p>
    <w:p>
      <w:pPr>
        <w:spacing w:line="580" w:lineRule="exact"/>
        <w:rPr>
          <w:rFonts w:ascii="黑体" w:hAnsi="黑体" w:eastAsia="黑体"/>
          <w:sz w:val="32"/>
          <w:szCs w:val="32"/>
        </w:rPr>
      </w:pPr>
    </w:p>
    <w:p>
      <w:pPr>
        <w:spacing w:line="580" w:lineRule="exact"/>
        <w:jc w:val="center"/>
        <w:rPr>
          <w:rFonts w:ascii="方正小标宋简体" w:hAnsi="黑体" w:eastAsia="方正小标宋简体"/>
          <w:sz w:val="36"/>
          <w:szCs w:val="36"/>
        </w:rPr>
      </w:pPr>
      <w:r>
        <w:rPr>
          <w:rFonts w:hint="eastAsia" w:ascii="方正小标宋简体" w:hAnsi="黑体" w:eastAsia="方正小标宋简体"/>
          <w:sz w:val="36"/>
          <w:szCs w:val="36"/>
        </w:rPr>
        <w:t>山东省财政电子票据编码规则</w:t>
      </w:r>
    </w:p>
    <w:p>
      <w:pPr>
        <w:spacing w:line="580" w:lineRule="exact"/>
        <w:rPr>
          <w:b/>
          <w:sz w:val="32"/>
          <w:szCs w:val="32"/>
        </w:rPr>
      </w:pPr>
    </w:p>
    <w:p>
      <w:pPr>
        <w:spacing w:line="600" w:lineRule="exact"/>
        <w:ind w:firstLine="640" w:firstLineChars="200"/>
        <w:rPr>
          <w:rFonts w:ascii="黑体" w:hAnsi="黑体" w:eastAsia="黑体"/>
          <w:sz w:val="32"/>
          <w:szCs w:val="32"/>
        </w:rPr>
      </w:pPr>
      <w:r>
        <w:rPr>
          <w:rFonts w:hint="eastAsia" w:ascii="黑体" w:hAnsi="黑体" w:eastAsia="黑体"/>
          <w:sz w:val="32"/>
          <w:szCs w:val="32"/>
        </w:rPr>
        <w:t>一、适用范围</w:t>
      </w:r>
    </w:p>
    <w:p>
      <w:pPr>
        <w:spacing w:line="600" w:lineRule="exact"/>
        <w:ind w:firstLine="640" w:firstLineChars="200"/>
        <w:rPr>
          <w:rFonts w:ascii="仿宋" w:hAnsi="仿宋" w:eastAsia="仿宋"/>
          <w:sz w:val="32"/>
          <w:szCs w:val="32"/>
        </w:rPr>
      </w:pPr>
      <w:r>
        <w:rPr>
          <w:rFonts w:hint="eastAsia" w:ascii="仿宋" w:hAnsi="仿宋" w:eastAsia="仿宋"/>
          <w:sz w:val="32"/>
          <w:szCs w:val="32"/>
        </w:rPr>
        <w:t>财政电子票据编码由票据代码和票据号码两部分组成，票据代码和票据号码根据财政部相关规范要求，结合我省管理实际组合，制定山东省财政电子票据编码规则，生成在全国范围内唯一识别的财政电子票据。</w:t>
      </w:r>
    </w:p>
    <w:p>
      <w:pPr>
        <w:spacing w:line="600" w:lineRule="exact"/>
        <w:ind w:firstLine="640" w:firstLineChars="200"/>
        <w:rPr>
          <w:rFonts w:ascii="黑体" w:hAnsi="黑体" w:eastAsia="黑体"/>
          <w:sz w:val="32"/>
          <w:szCs w:val="32"/>
        </w:rPr>
      </w:pPr>
      <w:r>
        <w:rPr>
          <w:rFonts w:hint="eastAsia" w:ascii="黑体" w:hAnsi="黑体" w:eastAsia="黑体"/>
          <w:sz w:val="32"/>
          <w:szCs w:val="32"/>
        </w:rPr>
        <w:t>二、编码结构</w:t>
      </w:r>
    </w:p>
    <w:p>
      <w:pPr>
        <w:spacing w:line="600" w:lineRule="exact"/>
        <w:ind w:firstLine="640" w:firstLineChars="200"/>
        <w:rPr>
          <w:rFonts w:ascii="楷体" w:hAnsi="楷体" w:eastAsia="楷体"/>
          <w:sz w:val="32"/>
          <w:szCs w:val="32"/>
        </w:rPr>
      </w:pPr>
      <w:r>
        <w:rPr>
          <w:rFonts w:hint="eastAsia" w:ascii="楷体" w:hAnsi="楷体" w:eastAsia="楷体"/>
          <w:sz w:val="32"/>
          <w:szCs w:val="32"/>
        </w:rPr>
        <w:t>（一）财政电子票据代码</w:t>
      </w:r>
    </w:p>
    <w:p>
      <w:pPr>
        <w:spacing w:afterLines="50" w:line="600" w:lineRule="exact"/>
        <w:rPr>
          <w:rFonts w:ascii="仿宋" w:hAnsi="仿宋" w:eastAsia="仿宋"/>
          <w:sz w:val="32"/>
          <w:szCs w:val="32"/>
        </w:rPr>
      </w:pPr>
      <w:r>
        <w:rPr>
          <w:rFonts w:hint="eastAsia" w:ascii="仿宋" w:hAnsi="仿宋" w:eastAsia="仿宋"/>
          <w:sz w:val="32"/>
          <w:szCs w:val="32"/>
        </w:rPr>
        <w:t xml:space="preserve">    财政电子票据代码设计为8位，由财政电子票据监管机构行政区划编码、财政电子票据分类编码、财政电子票据种类编码、财政电子票据年度编码4部分组成。</w:t>
      </w:r>
    </w:p>
    <w:tbl>
      <w:tblPr>
        <w:tblStyle w:val="19"/>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38"/>
        <w:gridCol w:w="1005"/>
        <w:gridCol w:w="1134"/>
        <w:gridCol w:w="992"/>
        <w:gridCol w:w="993"/>
        <w:gridCol w:w="992"/>
        <w:gridCol w:w="992"/>
        <w:gridCol w:w="992"/>
        <w:gridCol w:w="99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38" w:type="dxa"/>
            <w:noWrap w:val="0"/>
            <w:vAlign w:val="center"/>
          </w:tcPr>
          <w:p>
            <w:pPr>
              <w:spacing w:line="440" w:lineRule="exact"/>
              <w:jc w:val="center"/>
              <w:rPr>
                <w:rFonts w:ascii="Times New Roman" w:hAnsi="Times New Roman" w:eastAsia="宋体" w:cs="Times New Roman"/>
                <w:b/>
                <w:sz w:val="28"/>
                <w:szCs w:val="28"/>
              </w:rPr>
            </w:pPr>
            <w:r>
              <w:rPr>
                <w:rFonts w:hint="eastAsia" w:ascii="Times New Roman" w:hAnsi="Times New Roman" w:eastAsia="宋体" w:cs="Times New Roman"/>
                <w:b/>
                <w:sz w:val="28"/>
                <w:szCs w:val="28"/>
              </w:rPr>
              <w:t>编码序号</w:t>
            </w:r>
          </w:p>
        </w:tc>
        <w:tc>
          <w:tcPr>
            <w:tcW w:w="1005" w:type="dxa"/>
            <w:noWrap w:val="0"/>
            <w:vAlign w:val="center"/>
          </w:tcPr>
          <w:p>
            <w:pPr>
              <w:spacing w:line="440" w:lineRule="exact"/>
              <w:jc w:val="center"/>
              <w:rPr>
                <w:rFonts w:ascii="Times New Roman" w:hAnsi="Times New Roman" w:eastAsia="宋体" w:cs="Times New Roman"/>
                <w:sz w:val="28"/>
                <w:szCs w:val="28"/>
              </w:rPr>
            </w:pPr>
            <w:r>
              <w:rPr>
                <w:rFonts w:hint="eastAsia" w:ascii="Times New Roman" w:hAnsi="Times New Roman" w:eastAsia="宋体" w:cs="Times New Roman"/>
                <w:sz w:val="28"/>
                <w:szCs w:val="28"/>
              </w:rPr>
              <w:t>1</w:t>
            </w:r>
          </w:p>
        </w:tc>
        <w:tc>
          <w:tcPr>
            <w:tcW w:w="1134" w:type="dxa"/>
            <w:noWrap w:val="0"/>
            <w:vAlign w:val="center"/>
          </w:tcPr>
          <w:p>
            <w:pPr>
              <w:spacing w:line="440" w:lineRule="exact"/>
              <w:jc w:val="center"/>
              <w:rPr>
                <w:rFonts w:ascii="Times New Roman" w:hAnsi="Times New Roman" w:eastAsia="宋体" w:cs="Times New Roman"/>
                <w:sz w:val="28"/>
                <w:szCs w:val="28"/>
              </w:rPr>
            </w:pPr>
            <w:r>
              <w:rPr>
                <w:rFonts w:hint="eastAsia" w:ascii="Times New Roman" w:hAnsi="Times New Roman" w:eastAsia="宋体" w:cs="Times New Roman"/>
                <w:sz w:val="28"/>
                <w:szCs w:val="28"/>
              </w:rPr>
              <w:t>2</w:t>
            </w:r>
          </w:p>
        </w:tc>
        <w:tc>
          <w:tcPr>
            <w:tcW w:w="992" w:type="dxa"/>
            <w:noWrap w:val="0"/>
            <w:vAlign w:val="center"/>
          </w:tcPr>
          <w:p>
            <w:pPr>
              <w:spacing w:line="440" w:lineRule="exact"/>
              <w:jc w:val="center"/>
              <w:rPr>
                <w:rFonts w:ascii="Times New Roman" w:hAnsi="Times New Roman" w:eastAsia="宋体" w:cs="Times New Roman"/>
                <w:sz w:val="28"/>
                <w:szCs w:val="28"/>
              </w:rPr>
            </w:pPr>
            <w:r>
              <w:rPr>
                <w:rFonts w:hint="eastAsia" w:ascii="Times New Roman" w:hAnsi="Times New Roman" w:eastAsia="宋体" w:cs="Times New Roman"/>
                <w:sz w:val="28"/>
                <w:szCs w:val="28"/>
              </w:rPr>
              <w:t>3</w:t>
            </w:r>
          </w:p>
        </w:tc>
        <w:tc>
          <w:tcPr>
            <w:tcW w:w="993" w:type="dxa"/>
            <w:noWrap w:val="0"/>
            <w:vAlign w:val="center"/>
          </w:tcPr>
          <w:p>
            <w:pPr>
              <w:spacing w:line="440" w:lineRule="exact"/>
              <w:jc w:val="center"/>
              <w:rPr>
                <w:rFonts w:ascii="Times New Roman" w:hAnsi="Times New Roman" w:eastAsia="宋体" w:cs="Times New Roman"/>
                <w:sz w:val="28"/>
                <w:szCs w:val="28"/>
              </w:rPr>
            </w:pPr>
            <w:r>
              <w:rPr>
                <w:rFonts w:hint="eastAsia" w:ascii="Times New Roman" w:hAnsi="Times New Roman" w:eastAsia="宋体" w:cs="Times New Roman"/>
                <w:sz w:val="28"/>
                <w:szCs w:val="28"/>
              </w:rPr>
              <w:t>4</w:t>
            </w:r>
          </w:p>
        </w:tc>
        <w:tc>
          <w:tcPr>
            <w:tcW w:w="992" w:type="dxa"/>
            <w:noWrap w:val="0"/>
            <w:vAlign w:val="center"/>
          </w:tcPr>
          <w:p>
            <w:pPr>
              <w:spacing w:line="440" w:lineRule="exact"/>
              <w:jc w:val="center"/>
              <w:rPr>
                <w:rFonts w:ascii="Times New Roman" w:hAnsi="Times New Roman" w:eastAsia="宋体" w:cs="Times New Roman"/>
                <w:sz w:val="28"/>
                <w:szCs w:val="28"/>
              </w:rPr>
            </w:pPr>
            <w:r>
              <w:rPr>
                <w:rFonts w:hint="eastAsia" w:ascii="Times New Roman" w:hAnsi="Times New Roman" w:eastAsia="宋体" w:cs="Times New Roman"/>
                <w:sz w:val="28"/>
                <w:szCs w:val="28"/>
              </w:rPr>
              <w:t>5</w:t>
            </w:r>
          </w:p>
        </w:tc>
        <w:tc>
          <w:tcPr>
            <w:tcW w:w="992" w:type="dxa"/>
            <w:noWrap w:val="0"/>
            <w:vAlign w:val="center"/>
          </w:tcPr>
          <w:p>
            <w:pPr>
              <w:spacing w:line="440" w:lineRule="exact"/>
              <w:jc w:val="center"/>
              <w:rPr>
                <w:rFonts w:ascii="Times New Roman" w:hAnsi="Times New Roman" w:eastAsia="宋体" w:cs="Times New Roman"/>
                <w:sz w:val="28"/>
                <w:szCs w:val="28"/>
              </w:rPr>
            </w:pPr>
            <w:r>
              <w:rPr>
                <w:rFonts w:hint="eastAsia" w:ascii="Times New Roman" w:hAnsi="Times New Roman" w:eastAsia="宋体" w:cs="Times New Roman"/>
                <w:sz w:val="28"/>
                <w:szCs w:val="28"/>
              </w:rPr>
              <w:t>6</w:t>
            </w:r>
          </w:p>
        </w:tc>
        <w:tc>
          <w:tcPr>
            <w:tcW w:w="992" w:type="dxa"/>
            <w:noWrap w:val="0"/>
            <w:vAlign w:val="center"/>
          </w:tcPr>
          <w:p>
            <w:pPr>
              <w:spacing w:line="440" w:lineRule="exact"/>
              <w:jc w:val="center"/>
              <w:rPr>
                <w:rFonts w:ascii="Times New Roman" w:hAnsi="Times New Roman" w:eastAsia="宋体" w:cs="Times New Roman"/>
                <w:sz w:val="28"/>
                <w:szCs w:val="28"/>
              </w:rPr>
            </w:pPr>
            <w:r>
              <w:rPr>
                <w:rFonts w:hint="eastAsia" w:ascii="Times New Roman" w:hAnsi="Times New Roman" w:eastAsia="宋体" w:cs="Times New Roman"/>
                <w:sz w:val="28"/>
                <w:szCs w:val="28"/>
              </w:rPr>
              <w:t>7</w:t>
            </w:r>
          </w:p>
        </w:tc>
        <w:tc>
          <w:tcPr>
            <w:tcW w:w="993" w:type="dxa"/>
            <w:noWrap w:val="0"/>
            <w:vAlign w:val="center"/>
          </w:tcPr>
          <w:p>
            <w:pPr>
              <w:spacing w:line="440" w:lineRule="exact"/>
              <w:jc w:val="center"/>
              <w:rPr>
                <w:rFonts w:ascii="Times New Roman" w:hAnsi="Times New Roman" w:eastAsia="宋体" w:cs="Times New Roman"/>
                <w:sz w:val="28"/>
                <w:szCs w:val="28"/>
              </w:rPr>
            </w:pPr>
            <w:r>
              <w:rPr>
                <w:rFonts w:hint="eastAsia" w:ascii="Times New Roman" w:hAnsi="Times New Roman" w:eastAsia="宋体" w:cs="Times New Roman"/>
                <w:sz w:val="28"/>
                <w:szCs w:val="28"/>
              </w:rPr>
              <w:t>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477" w:hRule="atLeast"/>
          <w:jc w:val="center"/>
        </w:trPr>
        <w:tc>
          <w:tcPr>
            <w:tcW w:w="838" w:type="dxa"/>
            <w:noWrap w:val="0"/>
            <w:vAlign w:val="center"/>
          </w:tcPr>
          <w:p>
            <w:pPr>
              <w:spacing w:line="0" w:lineRule="atLeast"/>
              <w:jc w:val="center"/>
              <w:rPr>
                <w:rFonts w:ascii="Times New Roman" w:hAnsi="Times New Roman" w:eastAsia="宋体" w:cs="Times New Roman"/>
                <w:b/>
                <w:sz w:val="28"/>
                <w:szCs w:val="28"/>
              </w:rPr>
            </w:pPr>
            <w:r>
              <w:rPr>
                <w:rFonts w:hint="eastAsia" w:ascii="Times New Roman" w:hAnsi="Times New Roman" w:eastAsia="宋体" w:cs="Times New Roman"/>
                <w:b/>
                <w:sz w:val="28"/>
                <w:szCs w:val="28"/>
              </w:rPr>
              <w:t>说明</w:t>
            </w:r>
          </w:p>
        </w:tc>
        <w:tc>
          <w:tcPr>
            <w:tcW w:w="2139" w:type="dxa"/>
            <w:gridSpan w:val="2"/>
            <w:noWrap w:val="0"/>
            <w:vAlign w:val="center"/>
          </w:tcPr>
          <w:p>
            <w:pPr>
              <w:spacing w:line="0" w:lineRule="atLeast"/>
              <w:rPr>
                <w:rFonts w:ascii="Times New Roman" w:hAnsi="Times New Roman" w:eastAsia="宋体" w:cs="Times New Roman"/>
                <w:sz w:val="28"/>
                <w:szCs w:val="28"/>
              </w:rPr>
            </w:pPr>
            <w:r>
              <w:rPr>
                <w:rFonts w:hint="eastAsia" w:ascii="Times New Roman" w:hAnsi="Times New Roman" w:eastAsia="宋体" w:cs="Times New Roman"/>
                <w:sz w:val="28"/>
                <w:szCs w:val="28"/>
              </w:rPr>
              <w:t>财政电子票据监管机构行政区划编码2位</w:t>
            </w:r>
          </w:p>
        </w:tc>
        <w:tc>
          <w:tcPr>
            <w:tcW w:w="1985" w:type="dxa"/>
            <w:gridSpan w:val="2"/>
            <w:noWrap w:val="0"/>
            <w:vAlign w:val="center"/>
          </w:tcPr>
          <w:p>
            <w:pPr>
              <w:spacing w:line="0" w:lineRule="atLeast"/>
              <w:rPr>
                <w:rFonts w:ascii="Times New Roman" w:hAnsi="Times New Roman" w:eastAsia="宋体" w:cs="Times New Roman"/>
                <w:sz w:val="28"/>
                <w:szCs w:val="28"/>
              </w:rPr>
            </w:pPr>
            <w:r>
              <w:rPr>
                <w:rFonts w:hint="eastAsia" w:ascii="Times New Roman" w:hAnsi="Times New Roman" w:eastAsia="宋体" w:cs="Times New Roman"/>
                <w:sz w:val="28"/>
                <w:szCs w:val="28"/>
              </w:rPr>
              <w:t>财政电子票据分类编码2位</w:t>
            </w:r>
          </w:p>
        </w:tc>
        <w:tc>
          <w:tcPr>
            <w:tcW w:w="1984" w:type="dxa"/>
            <w:gridSpan w:val="2"/>
            <w:noWrap w:val="0"/>
            <w:vAlign w:val="center"/>
          </w:tcPr>
          <w:p>
            <w:pPr>
              <w:spacing w:line="0" w:lineRule="atLeast"/>
              <w:rPr>
                <w:rFonts w:ascii="Times New Roman" w:hAnsi="Times New Roman" w:eastAsia="宋体" w:cs="Times New Roman"/>
                <w:sz w:val="28"/>
                <w:szCs w:val="28"/>
              </w:rPr>
            </w:pPr>
            <w:r>
              <w:rPr>
                <w:rFonts w:hint="eastAsia" w:ascii="Times New Roman" w:hAnsi="Times New Roman" w:eastAsia="宋体" w:cs="Times New Roman"/>
                <w:sz w:val="28"/>
                <w:szCs w:val="28"/>
              </w:rPr>
              <w:t>财政电子票据种类编码2位</w:t>
            </w:r>
          </w:p>
        </w:tc>
        <w:tc>
          <w:tcPr>
            <w:tcW w:w="1985" w:type="dxa"/>
            <w:gridSpan w:val="2"/>
            <w:noWrap w:val="0"/>
            <w:vAlign w:val="center"/>
          </w:tcPr>
          <w:p>
            <w:pPr>
              <w:spacing w:line="0" w:lineRule="atLeast"/>
              <w:rPr>
                <w:rFonts w:ascii="Times New Roman" w:hAnsi="Times New Roman" w:eastAsia="宋体" w:cs="Times New Roman"/>
                <w:sz w:val="28"/>
                <w:szCs w:val="28"/>
              </w:rPr>
            </w:pPr>
            <w:r>
              <w:rPr>
                <w:rFonts w:hint="eastAsia" w:ascii="Times New Roman" w:hAnsi="Times New Roman" w:eastAsia="宋体" w:cs="Times New Roman"/>
                <w:sz w:val="28"/>
                <w:szCs w:val="28"/>
              </w:rPr>
              <w:t>财政电子票据年度编码2位</w:t>
            </w:r>
          </w:p>
        </w:tc>
      </w:tr>
    </w:tbl>
    <w:p>
      <w:pPr>
        <w:spacing w:afterLines="50" w:line="600" w:lineRule="exact"/>
        <w:ind w:firstLine="707" w:firstLineChars="221"/>
        <w:rPr>
          <w:rFonts w:ascii="仿宋" w:hAnsi="仿宋" w:eastAsia="仿宋"/>
          <w:sz w:val="32"/>
          <w:szCs w:val="32"/>
        </w:rPr>
      </w:pPr>
      <w:r>
        <w:rPr>
          <w:rFonts w:hint="eastAsia" w:ascii="仿宋" w:hAnsi="仿宋" w:eastAsia="仿宋"/>
          <w:sz w:val="32"/>
          <w:szCs w:val="32"/>
        </w:rPr>
        <w:t>第一部分：财政电子票据监管机构行政区划编码（2位）。中央用“00”，各省（自治区、直辖市）遵循《GB/T</w:t>
      </w:r>
      <w:r>
        <w:rPr>
          <w:rFonts w:ascii="仿宋" w:hAnsi="仿宋" w:eastAsia="仿宋"/>
          <w:sz w:val="32"/>
          <w:szCs w:val="32"/>
        </w:rPr>
        <w:t xml:space="preserve"> 2260-2007 </w:t>
      </w:r>
      <w:r>
        <w:rPr>
          <w:rFonts w:hint="eastAsia" w:ascii="仿宋" w:hAnsi="仿宋" w:eastAsia="仿宋"/>
          <w:sz w:val="32"/>
          <w:szCs w:val="32"/>
        </w:rPr>
        <w:t>中华人民共和国行政区划代码》取前2位，用于反映省级财政票据监管机构所属行政区划，使用数字表示。山东省采用的编码为“37”。</w:t>
      </w:r>
    </w:p>
    <w:p>
      <w:pPr>
        <w:spacing w:afterLines="50" w:line="600" w:lineRule="exact"/>
        <w:ind w:firstLine="707" w:firstLineChars="221"/>
        <w:rPr>
          <w:rFonts w:ascii="仿宋" w:hAnsi="仿宋" w:eastAsia="仿宋"/>
          <w:sz w:val="32"/>
          <w:szCs w:val="32"/>
        </w:rPr>
      </w:pPr>
      <w:r>
        <w:rPr>
          <w:rFonts w:hint="eastAsia" w:ascii="仿宋" w:hAnsi="仿宋" w:eastAsia="仿宋"/>
          <w:sz w:val="32"/>
          <w:szCs w:val="32"/>
        </w:rPr>
        <w:t>第二部分：财政电子票据分类编码（2位）。由财政部统一编码，用于反映财政电子票据所属的分类，使用数字表示。具体编码如下：</w:t>
      </w:r>
    </w:p>
    <w:tbl>
      <w:tblPr>
        <w:tblStyle w:val="19"/>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3402"/>
        <w:gridCol w:w="993"/>
        <w:gridCol w:w="3118"/>
        <w:gridCol w:w="113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402" w:type="dxa"/>
            <w:noWrap w:val="0"/>
            <w:vAlign w:val="top"/>
          </w:tcPr>
          <w:p>
            <w:pPr>
              <w:spacing w:line="440" w:lineRule="exact"/>
              <w:jc w:val="center"/>
              <w:rPr>
                <w:rFonts w:ascii="Times New Roman" w:hAnsi="Times New Roman" w:eastAsia="宋体" w:cs="Times New Roman"/>
                <w:b/>
                <w:sz w:val="28"/>
                <w:szCs w:val="28"/>
              </w:rPr>
            </w:pPr>
            <w:r>
              <w:rPr>
                <w:rFonts w:hint="eastAsia" w:ascii="Times New Roman" w:hAnsi="Times New Roman" w:eastAsia="宋体" w:cs="Times New Roman"/>
                <w:b/>
                <w:sz w:val="28"/>
                <w:szCs w:val="28"/>
              </w:rPr>
              <w:t>财政电子票据分类</w:t>
            </w:r>
          </w:p>
        </w:tc>
        <w:tc>
          <w:tcPr>
            <w:tcW w:w="993" w:type="dxa"/>
            <w:noWrap w:val="0"/>
            <w:vAlign w:val="top"/>
          </w:tcPr>
          <w:p>
            <w:pPr>
              <w:spacing w:line="440" w:lineRule="exact"/>
              <w:jc w:val="center"/>
              <w:rPr>
                <w:rFonts w:ascii="Times New Roman" w:hAnsi="Times New Roman" w:eastAsia="宋体" w:cs="Times New Roman"/>
                <w:b/>
                <w:sz w:val="28"/>
                <w:szCs w:val="28"/>
              </w:rPr>
            </w:pPr>
            <w:r>
              <w:rPr>
                <w:rFonts w:hint="eastAsia" w:ascii="Times New Roman" w:hAnsi="Times New Roman" w:eastAsia="宋体" w:cs="Times New Roman"/>
                <w:b/>
                <w:sz w:val="28"/>
                <w:szCs w:val="28"/>
              </w:rPr>
              <w:t>编码</w:t>
            </w:r>
          </w:p>
        </w:tc>
        <w:tc>
          <w:tcPr>
            <w:tcW w:w="3118" w:type="dxa"/>
            <w:noWrap w:val="0"/>
            <w:vAlign w:val="top"/>
          </w:tcPr>
          <w:p>
            <w:pPr>
              <w:spacing w:line="440" w:lineRule="exact"/>
              <w:jc w:val="center"/>
              <w:rPr>
                <w:rFonts w:ascii="Times New Roman" w:hAnsi="Times New Roman" w:eastAsia="宋体" w:cs="Times New Roman"/>
                <w:b/>
                <w:sz w:val="28"/>
                <w:szCs w:val="28"/>
              </w:rPr>
            </w:pPr>
            <w:r>
              <w:rPr>
                <w:rFonts w:hint="eastAsia" w:ascii="Times New Roman" w:hAnsi="Times New Roman" w:eastAsia="宋体" w:cs="Times New Roman"/>
                <w:b/>
                <w:sz w:val="28"/>
                <w:szCs w:val="28"/>
              </w:rPr>
              <w:t>财政电子票据分类</w:t>
            </w:r>
          </w:p>
        </w:tc>
        <w:tc>
          <w:tcPr>
            <w:tcW w:w="1134" w:type="dxa"/>
            <w:noWrap w:val="0"/>
            <w:vAlign w:val="top"/>
          </w:tcPr>
          <w:p>
            <w:pPr>
              <w:spacing w:line="440" w:lineRule="exact"/>
              <w:jc w:val="center"/>
              <w:rPr>
                <w:rFonts w:ascii="Times New Roman" w:hAnsi="Times New Roman" w:eastAsia="宋体" w:cs="Times New Roman"/>
                <w:b/>
                <w:sz w:val="28"/>
                <w:szCs w:val="28"/>
              </w:rPr>
            </w:pPr>
            <w:r>
              <w:rPr>
                <w:rFonts w:hint="eastAsia" w:ascii="Times New Roman" w:hAnsi="Times New Roman" w:eastAsia="宋体" w:cs="Times New Roman"/>
                <w:b/>
                <w:sz w:val="28"/>
                <w:szCs w:val="28"/>
              </w:rPr>
              <w:t>编码</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402" w:type="dxa"/>
            <w:noWrap w:val="0"/>
            <w:vAlign w:val="top"/>
          </w:tcPr>
          <w:p>
            <w:pPr>
              <w:spacing w:line="440" w:lineRule="exact"/>
              <w:rPr>
                <w:rFonts w:ascii="宋体" w:hAnsi="宋体" w:eastAsia="宋体" w:cs="Times New Roman"/>
                <w:sz w:val="28"/>
                <w:szCs w:val="28"/>
              </w:rPr>
            </w:pPr>
            <w:r>
              <w:rPr>
                <w:rFonts w:hint="eastAsia" w:ascii="宋体" w:hAnsi="宋体" w:eastAsia="宋体" w:cs="Times New Roman"/>
                <w:sz w:val="28"/>
                <w:szCs w:val="28"/>
              </w:rPr>
              <w:t>非税收入通用票据</w:t>
            </w:r>
          </w:p>
        </w:tc>
        <w:tc>
          <w:tcPr>
            <w:tcW w:w="993" w:type="dxa"/>
            <w:noWrap w:val="0"/>
            <w:vAlign w:val="top"/>
          </w:tcPr>
          <w:p>
            <w:pPr>
              <w:spacing w:line="440" w:lineRule="exact"/>
              <w:jc w:val="center"/>
              <w:rPr>
                <w:rFonts w:hint="eastAsia" w:ascii="宋体" w:hAnsi="宋体" w:eastAsia="宋体" w:cs="宋体"/>
                <w:sz w:val="28"/>
                <w:szCs w:val="28"/>
              </w:rPr>
            </w:pPr>
            <w:r>
              <w:rPr>
                <w:rFonts w:hint="eastAsia" w:ascii="宋体" w:hAnsi="宋体" w:eastAsia="宋体" w:cs="宋体"/>
                <w:sz w:val="28"/>
                <w:szCs w:val="28"/>
              </w:rPr>
              <w:t>01</w:t>
            </w:r>
          </w:p>
        </w:tc>
        <w:tc>
          <w:tcPr>
            <w:tcW w:w="3118" w:type="dxa"/>
            <w:noWrap w:val="0"/>
            <w:vAlign w:val="top"/>
          </w:tcPr>
          <w:p>
            <w:pPr>
              <w:spacing w:line="440" w:lineRule="exact"/>
              <w:rPr>
                <w:rFonts w:ascii="宋体" w:hAnsi="宋体" w:eastAsia="宋体" w:cs="Times New Roman"/>
                <w:sz w:val="28"/>
                <w:szCs w:val="28"/>
              </w:rPr>
            </w:pPr>
            <w:r>
              <w:rPr>
                <w:rFonts w:hint="eastAsia" w:ascii="宋体" w:hAnsi="宋体" w:eastAsia="宋体" w:cs="Times New Roman"/>
                <w:sz w:val="28"/>
                <w:szCs w:val="28"/>
              </w:rPr>
              <w:t>非税收入专用票据</w:t>
            </w:r>
          </w:p>
        </w:tc>
        <w:tc>
          <w:tcPr>
            <w:tcW w:w="1134" w:type="dxa"/>
            <w:noWrap w:val="0"/>
            <w:vAlign w:val="top"/>
          </w:tcPr>
          <w:p>
            <w:pPr>
              <w:spacing w:line="440" w:lineRule="exact"/>
              <w:jc w:val="center"/>
              <w:rPr>
                <w:rFonts w:hint="eastAsia" w:ascii="宋体" w:hAnsi="宋体" w:eastAsia="宋体" w:cs="宋体"/>
                <w:sz w:val="28"/>
                <w:szCs w:val="28"/>
              </w:rPr>
            </w:pPr>
            <w:r>
              <w:rPr>
                <w:rFonts w:hint="eastAsia" w:ascii="宋体" w:hAnsi="宋体" w:eastAsia="宋体" w:cs="宋体"/>
                <w:sz w:val="28"/>
                <w:szCs w:val="28"/>
              </w:rPr>
              <w:t>02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402" w:type="dxa"/>
            <w:noWrap w:val="0"/>
            <w:vAlign w:val="top"/>
          </w:tcPr>
          <w:p>
            <w:pPr>
              <w:spacing w:line="440" w:lineRule="exact"/>
              <w:rPr>
                <w:rFonts w:hint="default" w:ascii="宋体" w:hAnsi="宋体" w:eastAsia="宋体" w:cs="Times New Roman"/>
                <w:sz w:val="28"/>
                <w:szCs w:val="28"/>
                <w:lang w:val="en-US" w:eastAsia="zh-CN"/>
              </w:rPr>
            </w:pPr>
            <w:r>
              <w:rPr>
                <w:rFonts w:hint="eastAsia" w:ascii="宋体" w:hAnsi="宋体" w:cs="Times New Roman"/>
                <w:sz w:val="28"/>
                <w:szCs w:val="28"/>
                <w:lang w:val="en-US" w:eastAsia="zh-CN"/>
              </w:rPr>
              <w:t>非税收入一般缴款书</w:t>
            </w:r>
          </w:p>
        </w:tc>
        <w:tc>
          <w:tcPr>
            <w:tcW w:w="993" w:type="dxa"/>
            <w:noWrap w:val="0"/>
            <w:vAlign w:val="top"/>
          </w:tcPr>
          <w:p>
            <w:pPr>
              <w:spacing w:line="440" w:lineRule="exact"/>
              <w:jc w:val="center"/>
              <w:rPr>
                <w:rFonts w:hint="default" w:ascii="宋体" w:hAnsi="宋体" w:eastAsia="宋体" w:cs="宋体"/>
                <w:sz w:val="28"/>
                <w:szCs w:val="28"/>
                <w:lang w:val="en-US" w:eastAsia="zh-CN"/>
              </w:rPr>
            </w:pPr>
            <w:r>
              <w:rPr>
                <w:rFonts w:hint="eastAsia" w:ascii="宋体" w:hAnsi="宋体" w:cs="宋体"/>
                <w:sz w:val="28"/>
                <w:szCs w:val="28"/>
                <w:lang w:val="en-US" w:eastAsia="zh-CN"/>
              </w:rPr>
              <w:t>03</w:t>
            </w:r>
          </w:p>
        </w:tc>
        <w:tc>
          <w:tcPr>
            <w:tcW w:w="3118" w:type="dxa"/>
            <w:noWrap w:val="0"/>
            <w:vAlign w:val="top"/>
          </w:tcPr>
          <w:p>
            <w:pPr>
              <w:spacing w:line="440" w:lineRule="exact"/>
              <w:rPr>
                <w:rFonts w:ascii="宋体" w:hAnsi="宋体" w:eastAsia="宋体" w:cs="Times New Roman"/>
                <w:sz w:val="28"/>
                <w:szCs w:val="28"/>
              </w:rPr>
            </w:pPr>
            <w:r>
              <w:rPr>
                <w:rFonts w:hint="eastAsia" w:ascii="宋体" w:hAnsi="宋体" w:eastAsia="宋体" w:cs="Times New Roman"/>
                <w:sz w:val="28"/>
                <w:szCs w:val="28"/>
              </w:rPr>
              <w:t>公益事业捐赠票据</w:t>
            </w:r>
          </w:p>
        </w:tc>
        <w:tc>
          <w:tcPr>
            <w:tcW w:w="1134" w:type="dxa"/>
            <w:noWrap w:val="0"/>
            <w:vAlign w:val="top"/>
          </w:tcPr>
          <w:p>
            <w:pPr>
              <w:spacing w:line="440" w:lineRule="exact"/>
              <w:jc w:val="center"/>
              <w:rPr>
                <w:rFonts w:hint="eastAsia" w:ascii="宋体" w:hAnsi="宋体" w:eastAsia="宋体" w:cs="宋体"/>
                <w:sz w:val="28"/>
                <w:szCs w:val="28"/>
              </w:rPr>
            </w:pPr>
            <w:r>
              <w:rPr>
                <w:rFonts w:hint="eastAsia" w:ascii="宋体" w:hAnsi="宋体" w:eastAsia="宋体" w:cs="宋体"/>
                <w:sz w:val="28"/>
                <w:szCs w:val="28"/>
              </w:rPr>
              <w:t>05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402" w:type="dxa"/>
            <w:noWrap w:val="0"/>
            <w:vAlign w:val="top"/>
          </w:tcPr>
          <w:p>
            <w:pPr>
              <w:spacing w:line="440" w:lineRule="exact"/>
              <w:rPr>
                <w:rFonts w:ascii="宋体" w:hAnsi="宋体" w:eastAsia="宋体" w:cs="Times New Roman"/>
                <w:kern w:val="2"/>
                <w:sz w:val="28"/>
                <w:szCs w:val="28"/>
                <w:lang w:val="en-US" w:eastAsia="zh-CN" w:bidi="ar-SA"/>
              </w:rPr>
            </w:pPr>
            <w:r>
              <w:rPr>
                <w:rFonts w:hint="eastAsia" w:ascii="宋体" w:hAnsi="宋体" w:eastAsia="宋体" w:cs="Times New Roman"/>
                <w:sz w:val="28"/>
                <w:szCs w:val="28"/>
              </w:rPr>
              <w:t>资金往来结算票据</w:t>
            </w:r>
          </w:p>
        </w:tc>
        <w:tc>
          <w:tcPr>
            <w:tcW w:w="993" w:type="dxa"/>
            <w:noWrap w:val="0"/>
            <w:vAlign w:val="top"/>
          </w:tcPr>
          <w:p>
            <w:pPr>
              <w:spacing w:line="440" w:lineRule="exact"/>
              <w:jc w:val="center"/>
              <w:rPr>
                <w:rFonts w:hint="eastAsia" w:ascii="宋体" w:hAnsi="宋体" w:eastAsia="宋体" w:cs="宋体"/>
                <w:kern w:val="2"/>
                <w:sz w:val="28"/>
                <w:szCs w:val="28"/>
                <w:lang w:val="en-US" w:eastAsia="zh-CN" w:bidi="ar-SA"/>
              </w:rPr>
            </w:pPr>
            <w:r>
              <w:rPr>
                <w:rFonts w:hint="eastAsia" w:ascii="宋体" w:hAnsi="宋体" w:eastAsia="宋体" w:cs="宋体"/>
                <w:sz w:val="28"/>
                <w:szCs w:val="28"/>
              </w:rPr>
              <w:t>04</w:t>
            </w:r>
          </w:p>
        </w:tc>
        <w:tc>
          <w:tcPr>
            <w:tcW w:w="3118" w:type="dxa"/>
            <w:noWrap w:val="0"/>
            <w:vAlign w:val="top"/>
          </w:tcPr>
          <w:p>
            <w:pPr>
              <w:spacing w:line="440" w:lineRule="exact"/>
              <w:rPr>
                <w:rFonts w:ascii="宋体" w:hAnsi="宋体" w:eastAsia="宋体" w:cs="Times New Roman"/>
                <w:sz w:val="28"/>
                <w:szCs w:val="28"/>
              </w:rPr>
            </w:pPr>
            <w:r>
              <w:rPr>
                <w:rFonts w:hint="eastAsia" w:ascii="宋体" w:hAnsi="宋体" w:eastAsia="宋体" w:cs="Times New Roman"/>
                <w:sz w:val="28"/>
                <w:szCs w:val="28"/>
              </w:rPr>
              <w:t>社会团体会费票据</w:t>
            </w:r>
          </w:p>
        </w:tc>
        <w:tc>
          <w:tcPr>
            <w:tcW w:w="1134" w:type="dxa"/>
            <w:noWrap w:val="0"/>
            <w:vAlign w:val="top"/>
          </w:tcPr>
          <w:p>
            <w:pPr>
              <w:spacing w:line="440" w:lineRule="exact"/>
              <w:jc w:val="center"/>
              <w:rPr>
                <w:rFonts w:hint="eastAsia" w:ascii="宋体" w:hAnsi="宋体" w:eastAsia="宋体" w:cs="宋体"/>
                <w:sz w:val="28"/>
                <w:szCs w:val="28"/>
              </w:rPr>
            </w:pPr>
            <w:r>
              <w:rPr>
                <w:rFonts w:hint="eastAsia" w:ascii="宋体" w:hAnsi="宋体" w:eastAsia="宋体" w:cs="宋体"/>
                <w:sz w:val="28"/>
                <w:szCs w:val="28"/>
              </w:rPr>
              <w:t>07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402" w:type="dxa"/>
            <w:noWrap w:val="0"/>
            <w:vAlign w:val="top"/>
          </w:tcPr>
          <w:p>
            <w:pPr>
              <w:spacing w:line="440" w:lineRule="exact"/>
              <w:rPr>
                <w:rFonts w:ascii="宋体" w:hAnsi="宋体" w:eastAsia="宋体" w:cs="Times New Roman"/>
                <w:kern w:val="2"/>
                <w:sz w:val="28"/>
                <w:szCs w:val="28"/>
                <w:lang w:val="en-US" w:eastAsia="zh-CN" w:bidi="ar-SA"/>
              </w:rPr>
            </w:pPr>
            <w:r>
              <w:rPr>
                <w:rFonts w:hint="eastAsia" w:ascii="宋体" w:hAnsi="宋体" w:eastAsia="宋体" w:cs="Times New Roman"/>
                <w:sz w:val="28"/>
                <w:szCs w:val="28"/>
              </w:rPr>
              <w:t>医疗收费票据</w:t>
            </w:r>
          </w:p>
        </w:tc>
        <w:tc>
          <w:tcPr>
            <w:tcW w:w="993" w:type="dxa"/>
            <w:noWrap w:val="0"/>
            <w:vAlign w:val="top"/>
          </w:tcPr>
          <w:p>
            <w:pPr>
              <w:spacing w:line="440" w:lineRule="exact"/>
              <w:jc w:val="center"/>
              <w:rPr>
                <w:rFonts w:hint="eastAsia" w:ascii="宋体" w:hAnsi="宋体" w:eastAsia="宋体" w:cs="宋体"/>
                <w:kern w:val="2"/>
                <w:sz w:val="28"/>
                <w:szCs w:val="28"/>
                <w:lang w:val="en-US" w:eastAsia="zh-CN" w:bidi="ar-SA"/>
              </w:rPr>
            </w:pPr>
            <w:r>
              <w:rPr>
                <w:rFonts w:hint="eastAsia" w:ascii="宋体" w:hAnsi="宋体" w:eastAsia="宋体" w:cs="宋体"/>
                <w:sz w:val="28"/>
                <w:szCs w:val="28"/>
              </w:rPr>
              <w:t>06</w:t>
            </w:r>
          </w:p>
        </w:tc>
        <w:tc>
          <w:tcPr>
            <w:tcW w:w="3118" w:type="dxa"/>
            <w:noWrap w:val="0"/>
            <w:vAlign w:val="top"/>
          </w:tcPr>
          <w:p>
            <w:pPr>
              <w:spacing w:line="440" w:lineRule="exact"/>
              <w:rPr>
                <w:rFonts w:ascii="宋体" w:hAnsi="宋体" w:eastAsia="宋体" w:cs="Times New Roman"/>
                <w:sz w:val="28"/>
                <w:szCs w:val="28"/>
              </w:rPr>
            </w:pPr>
            <w:r>
              <w:rPr>
                <w:rFonts w:hint="eastAsia" w:ascii="宋体" w:hAnsi="宋体" w:eastAsia="宋体" w:cs="Times New Roman"/>
                <w:sz w:val="28"/>
                <w:szCs w:val="28"/>
              </w:rPr>
              <w:t>工会经费收入票据</w:t>
            </w:r>
          </w:p>
        </w:tc>
        <w:tc>
          <w:tcPr>
            <w:tcW w:w="1134" w:type="dxa"/>
            <w:noWrap w:val="0"/>
            <w:vAlign w:val="top"/>
          </w:tcPr>
          <w:p>
            <w:pPr>
              <w:spacing w:line="440" w:lineRule="exact"/>
              <w:jc w:val="center"/>
              <w:rPr>
                <w:rFonts w:hint="eastAsia" w:ascii="宋体" w:hAnsi="宋体" w:eastAsia="宋体" w:cs="宋体"/>
                <w:sz w:val="28"/>
                <w:szCs w:val="28"/>
              </w:rPr>
            </w:pPr>
            <w:r>
              <w:rPr>
                <w:rFonts w:hint="eastAsia" w:ascii="宋体" w:hAnsi="宋体" w:eastAsia="宋体" w:cs="宋体"/>
                <w:sz w:val="28"/>
                <w:szCs w:val="28"/>
              </w:rPr>
              <w:t>09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402" w:type="dxa"/>
            <w:noWrap w:val="0"/>
            <w:vAlign w:val="top"/>
          </w:tcPr>
          <w:p>
            <w:pPr>
              <w:spacing w:line="440" w:lineRule="exact"/>
              <w:rPr>
                <w:rFonts w:ascii="宋体" w:hAnsi="宋体" w:eastAsia="宋体" w:cs="Times New Roman"/>
                <w:kern w:val="2"/>
                <w:sz w:val="28"/>
                <w:szCs w:val="28"/>
                <w:lang w:val="en-US" w:eastAsia="zh-CN" w:bidi="ar-SA"/>
              </w:rPr>
            </w:pPr>
            <w:r>
              <w:rPr>
                <w:rFonts w:hint="eastAsia" w:ascii="宋体" w:hAnsi="宋体" w:eastAsia="宋体" w:cs="Times New Roman"/>
                <w:sz w:val="28"/>
                <w:szCs w:val="28"/>
              </w:rPr>
              <w:t>社会保险基金票据</w:t>
            </w:r>
          </w:p>
        </w:tc>
        <w:tc>
          <w:tcPr>
            <w:tcW w:w="993" w:type="dxa"/>
            <w:noWrap w:val="0"/>
            <w:vAlign w:val="top"/>
          </w:tcPr>
          <w:p>
            <w:pPr>
              <w:spacing w:line="440" w:lineRule="exact"/>
              <w:jc w:val="center"/>
              <w:rPr>
                <w:rFonts w:hint="eastAsia" w:ascii="宋体" w:hAnsi="宋体" w:eastAsia="宋体" w:cs="宋体"/>
                <w:kern w:val="2"/>
                <w:sz w:val="28"/>
                <w:szCs w:val="28"/>
                <w:lang w:val="en-US" w:eastAsia="zh-CN" w:bidi="ar-SA"/>
              </w:rPr>
            </w:pPr>
            <w:r>
              <w:rPr>
                <w:rFonts w:hint="eastAsia" w:ascii="宋体" w:hAnsi="宋体" w:eastAsia="宋体" w:cs="宋体"/>
                <w:sz w:val="28"/>
                <w:szCs w:val="28"/>
              </w:rPr>
              <w:t>08</w:t>
            </w:r>
          </w:p>
        </w:tc>
        <w:tc>
          <w:tcPr>
            <w:tcW w:w="3118" w:type="dxa"/>
            <w:noWrap w:val="0"/>
            <w:vAlign w:val="top"/>
          </w:tcPr>
          <w:p>
            <w:pPr>
              <w:spacing w:line="440" w:lineRule="exact"/>
              <w:rPr>
                <w:rFonts w:ascii="宋体" w:hAnsi="宋体" w:eastAsia="宋体" w:cs="Times New Roman"/>
                <w:sz w:val="28"/>
                <w:szCs w:val="28"/>
              </w:rPr>
            </w:pPr>
            <w:r>
              <w:rPr>
                <w:rFonts w:hint="eastAsia" w:ascii="宋体" w:hAnsi="宋体" w:eastAsia="宋体" w:cs="Times New Roman"/>
                <w:sz w:val="28"/>
                <w:szCs w:val="28"/>
              </w:rPr>
              <w:t>其他财政票据</w:t>
            </w:r>
          </w:p>
        </w:tc>
        <w:tc>
          <w:tcPr>
            <w:tcW w:w="1134" w:type="dxa"/>
            <w:noWrap w:val="0"/>
            <w:vAlign w:val="center"/>
          </w:tcPr>
          <w:p>
            <w:pPr>
              <w:spacing w:line="440" w:lineRule="exact"/>
              <w:jc w:val="center"/>
              <w:rPr>
                <w:rFonts w:hint="eastAsia" w:ascii="宋体" w:hAnsi="宋体" w:eastAsia="宋体" w:cs="宋体"/>
                <w:sz w:val="28"/>
                <w:szCs w:val="28"/>
              </w:rPr>
            </w:pPr>
            <w:r>
              <w:rPr>
                <w:rFonts w:hint="eastAsia" w:ascii="宋体" w:hAnsi="宋体" w:eastAsia="宋体" w:cs="宋体"/>
                <w:sz w:val="28"/>
                <w:szCs w:val="28"/>
              </w:rPr>
              <w:t>99</w:t>
            </w:r>
          </w:p>
        </w:tc>
      </w:tr>
    </w:tbl>
    <w:p>
      <w:pPr>
        <w:spacing w:line="600" w:lineRule="exact"/>
        <w:ind w:firstLine="707" w:firstLineChars="221"/>
        <w:rPr>
          <w:rFonts w:ascii="仿宋" w:hAnsi="仿宋" w:eastAsia="仿宋"/>
          <w:sz w:val="32"/>
          <w:szCs w:val="32"/>
        </w:rPr>
      </w:pPr>
      <w:r>
        <w:rPr>
          <w:rFonts w:hint="eastAsia" w:ascii="仿宋" w:hAnsi="仿宋" w:eastAsia="仿宋"/>
          <w:sz w:val="32"/>
          <w:szCs w:val="32"/>
        </w:rPr>
        <w:t>第三部分：财政电子票据种类编码（2位）。采用顺序码，用于反映财政电子票据种类，使用数字表示。如，在医疗收费票据中，“01”表示医疗门诊收费票据，“02”表示医疗住院收费票据。</w:t>
      </w:r>
    </w:p>
    <w:p>
      <w:pPr>
        <w:spacing w:line="600" w:lineRule="exact"/>
        <w:ind w:firstLine="707" w:firstLineChars="221"/>
        <w:rPr>
          <w:rFonts w:ascii="仿宋" w:hAnsi="仿宋" w:eastAsia="仿宋"/>
          <w:sz w:val="32"/>
          <w:szCs w:val="32"/>
        </w:rPr>
      </w:pPr>
      <w:r>
        <w:rPr>
          <w:rFonts w:hint="eastAsia" w:ascii="仿宋" w:hAnsi="仿宋" w:eastAsia="仿宋"/>
          <w:sz w:val="32"/>
          <w:szCs w:val="32"/>
        </w:rPr>
        <w:t>第四部分：财政电子票据年度编码（2位）。用于区分财政电子票据赋码年度，使用数字表示。如“19”表示2019年度。</w:t>
      </w:r>
    </w:p>
    <w:p>
      <w:pPr>
        <w:spacing w:line="600" w:lineRule="exact"/>
        <w:ind w:firstLine="640" w:firstLineChars="200"/>
        <w:rPr>
          <w:rFonts w:ascii="楷体" w:hAnsi="楷体" w:eastAsia="楷体"/>
          <w:sz w:val="32"/>
          <w:szCs w:val="32"/>
        </w:rPr>
      </w:pPr>
      <w:r>
        <w:rPr>
          <w:rFonts w:hint="eastAsia" w:ascii="楷体" w:hAnsi="楷体" w:eastAsia="楷体"/>
          <w:sz w:val="32"/>
          <w:szCs w:val="32"/>
        </w:rPr>
        <w:t>（二）财政电子票据号码</w:t>
      </w:r>
    </w:p>
    <w:p>
      <w:pPr>
        <w:spacing w:line="600" w:lineRule="exact"/>
        <w:ind w:firstLine="707" w:firstLineChars="221"/>
        <w:rPr>
          <w:rFonts w:ascii="仿宋" w:hAnsi="仿宋" w:eastAsia="仿宋"/>
          <w:sz w:val="32"/>
          <w:szCs w:val="32"/>
        </w:rPr>
      </w:pPr>
      <w:r>
        <w:rPr>
          <w:rFonts w:hint="eastAsia" w:ascii="仿宋" w:hAnsi="仿宋" w:eastAsia="仿宋"/>
          <w:sz w:val="32"/>
          <w:szCs w:val="32"/>
        </w:rPr>
        <w:t>财政电子票据号码（10位）。采用2位地市区划码和8位顺序码组合，用于反映财政电子票据赋码顺序，使用数字表示。如“0000000001”表示山东省直第一份电子票据。</w:t>
      </w:r>
    </w:p>
    <w:tbl>
      <w:tblPr>
        <w:tblStyle w:val="19"/>
        <w:tblpPr w:leftFromText="180" w:rightFromText="180" w:vertAnchor="text" w:horzAnchor="margin" w:tblpXSpec="center" w:tblpY="326"/>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32"/>
        <w:gridCol w:w="814"/>
        <w:gridCol w:w="814"/>
        <w:gridCol w:w="814"/>
        <w:gridCol w:w="813"/>
        <w:gridCol w:w="813"/>
        <w:gridCol w:w="813"/>
        <w:gridCol w:w="813"/>
        <w:gridCol w:w="813"/>
        <w:gridCol w:w="813"/>
        <w:gridCol w:w="81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32" w:type="dxa"/>
            <w:noWrap w:val="0"/>
            <w:vAlign w:val="center"/>
          </w:tcPr>
          <w:p>
            <w:pPr>
              <w:spacing w:line="440" w:lineRule="exact"/>
              <w:jc w:val="center"/>
              <w:rPr>
                <w:rFonts w:ascii="Times New Roman" w:hAnsi="Times New Roman" w:eastAsia="宋体" w:cs="Times New Roman"/>
                <w:b/>
                <w:sz w:val="28"/>
                <w:szCs w:val="28"/>
              </w:rPr>
            </w:pPr>
            <w:r>
              <w:rPr>
                <w:rFonts w:hint="eastAsia" w:ascii="Times New Roman" w:hAnsi="Times New Roman" w:eastAsia="宋体" w:cs="Times New Roman"/>
                <w:b/>
                <w:sz w:val="28"/>
                <w:szCs w:val="28"/>
              </w:rPr>
              <w:t>编码序号</w:t>
            </w:r>
          </w:p>
        </w:tc>
        <w:tc>
          <w:tcPr>
            <w:tcW w:w="814" w:type="dxa"/>
            <w:tcBorders>
              <w:right w:val="single" w:color="auto" w:sz="4" w:space="0"/>
            </w:tcBorders>
            <w:noWrap w:val="0"/>
            <w:vAlign w:val="center"/>
          </w:tcPr>
          <w:p>
            <w:pPr>
              <w:spacing w:line="440" w:lineRule="exact"/>
              <w:jc w:val="center"/>
              <w:rPr>
                <w:rFonts w:ascii="Times New Roman" w:hAnsi="Times New Roman" w:eastAsia="宋体" w:cs="Times New Roman"/>
                <w:sz w:val="28"/>
                <w:szCs w:val="28"/>
              </w:rPr>
            </w:pPr>
            <w:r>
              <w:rPr>
                <w:rFonts w:hint="eastAsia" w:ascii="Times New Roman" w:hAnsi="Times New Roman" w:eastAsia="宋体" w:cs="Times New Roman"/>
                <w:sz w:val="28"/>
                <w:szCs w:val="28"/>
              </w:rPr>
              <w:t>1</w:t>
            </w:r>
          </w:p>
        </w:tc>
        <w:tc>
          <w:tcPr>
            <w:tcW w:w="814" w:type="dxa"/>
            <w:tcBorders>
              <w:left w:val="single" w:color="auto" w:sz="4" w:space="0"/>
              <w:right w:val="single" w:color="auto" w:sz="4" w:space="0"/>
            </w:tcBorders>
            <w:noWrap w:val="0"/>
            <w:vAlign w:val="center"/>
          </w:tcPr>
          <w:p>
            <w:pPr>
              <w:spacing w:line="440" w:lineRule="exact"/>
              <w:jc w:val="center"/>
              <w:rPr>
                <w:rFonts w:ascii="Times New Roman" w:hAnsi="Times New Roman" w:eastAsia="宋体" w:cs="Times New Roman"/>
                <w:sz w:val="28"/>
                <w:szCs w:val="28"/>
              </w:rPr>
            </w:pPr>
            <w:r>
              <w:rPr>
                <w:rFonts w:hint="eastAsia" w:ascii="Times New Roman" w:hAnsi="Times New Roman" w:eastAsia="宋体" w:cs="Times New Roman"/>
                <w:sz w:val="28"/>
                <w:szCs w:val="28"/>
              </w:rPr>
              <w:t>2</w:t>
            </w:r>
          </w:p>
        </w:tc>
        <w:tc>
          <w:tcPr>
            <w:tcW w:w="814" w:type="dxa"/>
            <w:tcBorders>
              <w:left w:val="single" w:color="auto" w:sz="4" w:space="0"/>
            </w:tcBorders>
            <w:noWrap w:val="0"/>
            <w:vAlign w:val="center"/>
          </w:tcPr>
          <w:p>
            <w:pPr>
              <w:jc w:val="center"/>
              <w:rPr>
                <w:rFonts w:ascii="Times New Roman" w:hAnsi="Times New Roman" w:eastAsia="宋体" w:cs="Times New Roman"/>
                <w:sz w:val="28"/>
                <w:szCs w:val="28"/>
              </w:rPr>
            </w:pPr>
            <w:r>
              <w:rPr>
                <w:rFonts w:hint="eastAsia" w:ascii="Times New Roman" w:hAnsi="Times New Roman" w:eastAsia="宋体" w:cs="Times New Roman"/>
                <w:sz w:val="28"/>
                <w:szCs w:val="28"/>
              </w:rPr>
              <w:t>3</w:t>
            </w:r>
          </w:p>
        </w:tc>
        <w:tc>
          <w:tcPr>
            <w:tcW w:w="813" w:type="dxa"/>
            <w:noWrap w:val="0"/>
            <w:vAlign w:val="center"/>
          </w:tcPr>
          <w:p>
            <w:pPr>
              <w:jc w:val="center"/>
              <w:rPr>
                <w:rFonts w:ascii="Times New Roman" w:hAnsi="Times New Roman" w:eastAsia="宋体" w:cs="Times New Roman"/>
                <w:sz w:val="28"/>
                <w:szCs w:val="28"/>
              </w:rPr>
            </w:pPr>
            <w:r>
              <w:rPr>
                <w:rFonts w:hint="eastAsia" w:ascii="Times New Roman" w:hAnsi="Times New Roman" w:eastAsia="宋体" w:cs="Times New Roman"/>
                <w:sz w:val="28"/>
                <w:szCs w:val="28"/>
              </w:rPr>
              <w:t>4</w:t>
            </w:r>
          </w:p>
        </w:tc>
        <w:tc>
          <w:tcPr>
            <w:tcW w:w="813" w:type="dxa"/>
            <w:noWrap w:val="0"/>
            <w:vAlign w:val="center"/>
          </w:tcPr>
          <w:p>
            <w:pPr>
              <w:jc w:val="center"/>
              <w:rPr>
                <w:rFonts w:ascii="Times New Roman" w:hAnsi="Times New Roman" w:eastAsia="宋体" w:cs="Times New Roman"/>
                <w:sz w:val="28"/>
                <w:szCs w:val="28"/>
              </w:rPr>
            </w:pPr>
            <w:r>
              <w:rPr>
                <w:rFonts w:hint="eastAsia" w:ascii="Times New Roman" w:hAnsi="Times New Roman" w:eastAsia="宋体" w:cs="Times New Roman"/>
                <w:sz w:val="28"/>
                <w:szCs w:val="28"/>
              </w:rPr>
              <w:t>5</w:t>
            </w:r>
          </w:p>
        </w:tc>
        <w:tc>
          <w:tcPr>
            <w:tcW w:w="813" w:type="dxa"/>
            <w:noWrap w:val="0"/>
            <w:vAlign w:val="center"/>
          </w:tcPr>
          <w:p>
            <w:pPr>
              <w:jc w:val="center"/>
              <w:rPr>
                <w:rFonts w:ascii="Times New Roman" w:hAnsi="Times New Roman" w:eastAsia="宋体" w:cs="Times New Roman"/>
                <w:sz w:val="28"/>
                <w:szCs w:val="28"/>
              </w:rPr>
            </w:pPr>
            <w:r>
              <w:rPr>
                <w:rFonts w:hint="eastAsia" w:ascii="Times New Roman" w:hAnsi="Times New Roman" w:eastAsia="宋体" w:cs="Times New Roman"/>
                <w:sz w:val="28"/>
                <w:szCs w:val="28"/>
              </w:rPr>
              <w:t>6</w:t>
            </w:r>
          </w:p>
        </w:tc>
        <w:tc>
          <w:tcPr>
            <w:tcW w:w="813" w:type="dxa"/>
            <w:noWrap w:val="0"/>
            <w:vAlign w:val="center"/>
          </w:tcPr>
          <w:p>
            <w:pPr>
              <w:jc w:val="center"/>
              <w:rPr>
                <w:rFonts w:ascii="Times New Roman" w:hAnsi="Times New Roman" w:eastAsia="宋体" w:cs="Times New Roman"/>
                <w:sz w:val="28"/>
                <w:szCs w:val="28"/>
              </w:rPr>
            </w:pPr>
            <w:r>
              <w:rPr>
                <w:rFonts w:hint="eastAsia" w:ascii="Times New Roman" w:hAnsi="Times New Roman" w:eastAsia="宋体" w:cs="Times New Roman"/>
                <w:sz w:val="28"/>
                <w:szCs w:val="28"/>
              </w:rPr>
              <w:t>7</w:t>
            </w:r>
          </w:p>
        </w:tc>
        <w:tc>
          <w:tcPr>
            <w:tcW w:w="813" w:type="dxa"/>
            <w:noWrap w:val="0"/>
            <w:vAlign w:val="center"/>
          </w:tcPr>
          <w:p>
            <w:pPr>
              <w:jc w:val="center"/>
              <w:rPr>
                <w:rFonts w:ascii="Times New Roman" w:hAnsi="Times New Roman" w:eastAsia="宋体" w:cs="Times New Roman"/>
                <w:sz w:val="28"/>
                <w:szCs w:val="28"/>
              </w:rPr>
            </w:pPr>
            <w:r>
              <w:rPr>
                <w:rFonts w:hint="eastAsia" w:ascii="Times New Roman" w:hAnsi="Times New Roman" w:eastAsia="宋体" w:cs="Times New Roman"/>
                <w:sz w:val="28"/>
                <w:szCs w:val="28"/>
              </w:rPr>
              <w:t>8</w:t>
            </w:r>
          </w:p>
        </w:tc>
        <w:tc>
          <w:tcPr>
            <w:tcW w:w="813" w:type="dxa"/>
            <w:noWrap w:val="0"/>
            <w:vAlign w:val="center"/>
          </w:tcPr>
          <w:p>
            <w:pPr>
              <w:jc w:val="center"/>
              <w:rPr>
                <w:rFonts w:ascii="Times New Roman" w:hAnsi="Times New Roman" w:eastAsia="宋体" w:cs="Times New Roman"/>
                <w:sz w:val="28"/>
                <w:szCs w:val="28"/>
              </w:rPr>
            </w:pPr>
            <w:r>
              <w:rPr>
                <w:rFonts w:hint="eastAsia" w:ascii="Times New Roman" w:hAnsi="Times New Roman" w:eastAsia="宋体" w:cs="Times New Roman"/>
                <w:sz w:val="28"/>
                <w:szCs w:val="28"/>
              </w:rPr>
              <w:t>9</w:t>
            </w:r>
          </w:p>
        </w:tc>
        <w:tc>
          <w:tcPr>
            <w:tcW w:w="813" w:type="dxa"/>
            <w:noWrap w:val="0"/>
            <w:vAlign w:val="center"/>
          </w:tcPr>
          <w:p>
            <w:pPr>
              <w:jc w:val="center"/>
              <w:rPr>
                <w:rFonts w:ascii="Times New Roman" w:hAnsi="Times New Roman" w:eastAsia="宋体" w:cs="Times New Roman"/>
                <w:sz w:val="28"/>
                <w:szCs w:val="28"/>
              </w:rPr>
            </w:pPr>
            <w:r>
              <w:rPr>
                <w:rFonts w:hint="eastAsia" w:ascii="Times New Roman" w:hAnsi="Times New Roman" w:eastAsia="宋体" w:cs="Times New Roman"/>
                <w:sz w:val="28"/>
                <w:szCs w:val="28"/>
              </w:rP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82" w:hRule="atLeast"/>
          <w:jc w:val="center"/>
        </w:trPr>
        <w:tc>
          <w:tcPr>
            <w:tcW w:w="832" w:type="dxa"/>
            <w:noWrap w:val="0"/>
            <w:vAlign w:val="center"/>
          </w:tcPr>
          <w:p>
            <w:pPr>
              <w:spacing w:line="440" w:lineRule="exact"/>
              <w:jc w:val="center"/>
              <w:rPr>
                <w:rFonts w:ascii="Times New Roman" w:hAnsi="Times New Roman" w:eastAsia="宋体" w:cs="Times New Roman"/>
                <w:b/>
                <w:sz w:val="28"/>
                <w:szCs w:val="28"/>
              </w:rPr>
            </w:pPr>
            <w:r>
              <w:rPr>
                <w:rFonts w:hint="eastAsia" w:ascii="Times New Roman" w:hAnsi="Times New Roman" w:eastAsia="宋体" w:cs="Times New Roman"/>
                <w:b/>
                <w:sz w:val="28"/>
                <w:szCs w:val="28"/>
              </w:rPr>
              <w:t>说明</w:t>
            </w:r>
          </w:p>
        </w:tc>
        <w:tc>
          <w:tcPr>
            <w:tcW w:w="1628" w:type="dxa"/>
            <w:gridSpan w:val="2"/>
            <w:tcBorders>
              <w:right w:val="single" w:color="auto" w:sz="4" w:space="0"/>
            </w:tcBorders>
            <w:noWrap w:val="0"/>
            <w:vAlign w:val="center"/>
          </w:tcPr>
          <w:p>
            <w:pPr>
              <w:spacing w:line="440" w:lineRule="exact"/>
              <w:jc w:val="center"/>
              <w:rPr>
                <w:rFonts w:ascii="Times New Roman" w:hAnsi="Times New Roman" w:eastAsia="宋体" w:cs="Times New Roman"/>
                <w:sz w:val="28"/>
                <w:szCs w:val="28"/>
              </w:rPr>
            </w:pPr>
            <w:r>
              <w:rPr>
                <w:rFonts w:hint="eastAsia" w:ascii="Times New Roman" w:hAnsi="Times New Roman" w:eastAsia="宋体" w:cs="Times New Roman"/>
                <w:sz w:val="28"/>
                <w:szCs w:val="28"/>
              </w:rPr>
              <w:t>地市区划码</w:t>
            </w:r>
          </w:p>
        </w:tc>
        <w:tc>
          <w:tcPr>
            <w:tcW w:w="6505" w:type="dxa"/>
            <w:gridSpan w:val="8"/>
            <w:tcBorders>
              <w:left w:val="single" w:color="auto" w:sz="4" w:space="0"/>
            </w:tcBorders>
            <w:noWrap w:val="0"/>
            <w:vAlign w:val="center"/>
          </w:tcPr>
          <w:p>
            <w:pPr>
              <w:spacing w:line="440" w:lineRule="exact"/>
              <w:jc w:val="center"/>
              <w:rPr>
                <w:rFonts w:ascii="Times New Roman" w:hAnsi="Times New Roman" w:eastAsia="宋体" w:cs="Times New Roman"/>
                <w:sz w:val="28"/>
                <w:szCs w:val="28"/>
              </w:rPr>
            </w:pPr>
            <w:r>
              <w:rPr>
                <w:rFonts w:hint="eastAsia" w:ascii="Times New Roman" w:hAnsi="Times New Roman" w:eastAsia="宋体" w:cs="Times New Roman"/>
                <w:sz w:val="28"/>
                <w:szCs w:val="28"/>
              </w:rPr>
              <w:t>顺序码</w:t>
            </w:r>
          </w:p>
        </w:tc>
      </w:tr>
    </w:tbl>
    <w:p>
      <w:pPr>
        <w:rPr>
          <w:rFonts w:ascii="黑体" w:hAnsi="黑体" w:eastAsia="黑体"/>
        </w:rPr>
      </w:pPr>
    </w:p>
    <w:p>
      <w:pPr>
        <w:spacing w:afterLines="50" w:line="600" w:lineRule="exact"/>
        <w:rPr>
          <w:rFonts w:hint="eastAsia" w:ascii="仿宋" w:hAnsi="仿宋" w:eastAsia="仿宋"/>
          <w:sz w:val="32"/>
          <w:szCs w:val="32"/>
        </w:rPr>
      </w:pPr>
    </w:p>
    <w:p>
      <w:pPr>
        <w:spacing w:afterLines="50" w:line="600" w:lineRule="exact"/>
        <w:rPr>
          <w:rFonts w:hint="eastAsia" w:ascii="仿宋" w:hAnsi="仿宋" w:eastAsia="仿宋"/>
          <w:sz w:val="32"/>
          <w:szCs w:val="32"/>
        </w:rPr>
      </w:pPr>
    </w:p>
    <w:p>
      <w:pPr>
        <w:spacing w:afterLines="50" w:line="600" w:lineRule="exact"/>
        <w:rPr>
          <w:rFonts w:ascii="仿宋" w:hAnsi="仿宋" w:eastAsia="仿宋"/>
          <w:sz w:val="32"/>
          <w:szCs w:val="32"/>
        </w:rPr>
      </w:pPr>
      <w:r>
        <w:rPr>
          <w:rFonts w:hint="eastAsia" w:ascii="仿宋" w:hAnsi="仿宋" w:eastAsia="仿宋"/>
          <w:sz w:val="32"/>
          <w:szCs w:val="32"/>
        </w:rPr>
        <w:t>各地市（含省直）区划码如下：</w:t>
      </w:r>
    </w:p>
    <w:tbl>
      <w:tblPr>
        <w:tblStyle w:val="1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1"/>
        <w:gridCol w:w="1367"/>
        <w:gridCol w:w="993"/>
        <w:gridCol w:w="1134"/>
        <w:gridCol w:w="992"/>
        <w:gridCol w:w="1276"/>
        <w:gridCol w:w="992"/>
        <w:gridCol w:w="12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exact"/>
          <w:jc w:val="center"/>
        </w:trPr>
        <w:tc>
          <w:tcPr>
            <w:tcW w:w="901" w:type="dxa"/>
            <w:noWrap w:val="0"/>
            <w:vAlign w:val="center"/>
          </w:tcPr>
          <w:p>
            <w:pPr>
              <w:jc w:val="center"/>
              <w:rPr>
                <w:rFonts w:ascii="Times New Roman" w:hAnsi="仿宋_GB2312" w:eastAsia="宋体" w:cs="仿宋_GB2312"/>
                <w:b/>
                <w:bCs/>
                <w:sz w:val="28"/>
                <w:szCs w:val="28"/>
              </w:rPr>
            </w:pPr>
            <w:r>
              <w:rPr>
                <w:rFonts w:hint="eastAsia" w:ascii="Times New Roman" w:hAnsi="仿宋_GB2312" w:eastAsia="宋体" w:cs="仿宋_GB2312"/>
                <w:b/>
                <w:bCs/>
                <w:sz w:val="28"/>
                <w:szCs w:val="28"/>
              </w:rPr>
              <w:t>地市</w:t>
            </w:r>
          </w:p>
        </w:tc>
        <w:tc>
          <w:tcPr>
            <w:tcW w:w="1367" w:type="dxa"/>
            <w:noWrap w:val="0"/>
            <w:vAlign w:val="center"/>
          </w:tcPr>
          <w:p>
            <w:pPr>
              <w:jc w:val="center"/>
              <w:rPr>
                <w:rFonts w:ascii="Times New Roman" w:hAnsi="仿宋_GB2312" w:eastAsia="宋体" w:cs="仿宋_GB2312"/>
                <w:b/>
                <w:bCs/>
                <w:sz w:val="28"/>
                <w:szCs w:val="28"/>
              </w:rPr>
            </w:pPr>
            <w:r>
              <w:rPr>
                <w:rFonts w:hint="eastAsia" w:ascii="Times New Roman" w:hAnsi="仿宋_GB2312" w:eastAsia="宋体" w:cs="仿宋_GB2312"/>
                <w:b/>
                <w:bCs/>
                <w:sz w:val="28"/>
                <w:szCs w:val="28"/>
              </w:rPr>
              <w:t>区划码</w:t>
            </w:r>
          </w:p>
        </w:tc>
        <w:tc>
          <w:tcPr>
            <w:tcW w:w="993" w:type="dxa"/>
            <w:noWrap w:val="0"/>
            <w:vAlign w:val="center"/>
          </w:tcPr>
          <w:p>
            <w:pPr>
              <w:jc w:val="center"/>
              <w:rPr>
                <w:rFonts w:ascii="Times New Roman" w:hAnsi="仿宋_GB2312" w:eastAsia="宋体" w:cs="仿宋_GB2312"/>
                <w:b/>
                <w:bCs/>
                <w:sz w:val="28"/>
                <w:szCs w:val="28"/>
              </w:rPr>
            </w:pPr>
            <w:r>
              <w:rPr>
                <w:rFonts w:hint="eastAsia" w:ascii="Times New Roman" w:hAnsi="仿宋_GB2312" w:eastAsia="宋体" w:cs="仿宋_GB2312"/>
                <w:b/>
                <w:bCs/>
                <w:sz w:val="28"/>
                <w:szCs w:val="28"/>
              </w:rPr>
              <w:t>地市</w:t>
            </w:r>
          </w:p>
        </w:tc>
        <w:tc>
          <w:tcPr>
            <w:tcW w:w="1134" w:type="dxa"/>
            <w:noWrap w:val="0"/>
            <w:vAlign w:val="center"/>
          </w:tcPr>
          <w:p>
            <w:pPr>
              <w:jc w:val="center"/>
              <w:rPr>
                <w:rFonts w:ascii="Times New Roman" w:hAnsi="仿宋_GB2312" w:eastAsia="宋体" w:cs="仿宋_GB2312"/>
                <w:b/>
                <w:bCs/>
                <w:sz w:val="28"/>
                <w:szCs w:val="28"/>
              </w:rPr>
            </w:pPr>
            <w:r>
              <w:rPr>
                <w:rFonts w:hint="eastAsia" w:ascii="Times New Roman" w:hAnsi="仿宋_GB2312" w:eastAsia="宋体" w:cs="仿宋_GB2312"/>
                <w:b/>
                <w:bCs/>
                <w:sz w:val="28"/>
                <w:szCs w:val="28"/>
              </w:rPr>
              <w:t>区划码</w:t>
            </w:r>
          </w:p>
        </w:tc>
        <w:tc>
          <w:tcPr>
            <w:tcW w:w="992" w:type="dxa"/>
            <w:noWrap w:val="0"/>
            <w:vAlign w:val="center"/>
          </w:tcPr>
          <w:p>
            <w:pPr>
              <w:jc w:val="center"/>
              <w:rPr>
                <w:rFonts w:ascii="Times New Roman" w:hAnsi="仿宋_GB2312" w:eastAsia="宋体" w:cs="仿宋_GB2312"/>
                <w:b/>
                <w:bCs/>
                <w:sz w:val="28"/>
                <w:szCs w:val="28"/>
              </w:rPr>
            </w:pPr>
            <w:r>
              <w:rPr>
                <w:rFonts w:hint="eastAsia" w:ascii="Times New Roman" w:hAnsi="仿宋_GB2312" w:eastAsia="宋体" w:cs="仿宋_GB2312"/>
                <w:b/>
                <w:bCs/>
                <w:sz w:val="28"/>
                <w:szCs w:val="28"/>
              </w:rPr>
              <w:t>地市</w:t>
            </w:r>
          </w:p>
        </w:tc>
        <w:tc>
          <w:tcPr>
            <w:tcW w:w="1276" w:type="dxa"/>
            <w:noWrap w:val="0"/>
            <w:vAlign w:val="center"/>
          </w:tcPr>
          <w:p>
            <w:pPr>
              <w:jc w:val="center"/>
              <w:rPr>
                <w:rFonts w:ascii="Times New Roman" w:hAnsi="仿宋_GB2312" w:eastAsia="宋体" w:cs="仿宋_GB2312"/>
                <w:b/>
                <w:bCs/>
                <w:sz w:val="28"/>
                <w:szCs w:val="28"/>
              </w:rPr>
            </w:pPr>
            <w:r>
              <w:rPr>
                <w:rFonts w:hint="eastAsia" w:ascii="Times New Roman" w:hAnsi="仿宋_GB2312" w:eastAsia="宋体" w:cs="仿宋_GB2312"/>
                <w:b/>
                <w:bCs/>
                <w:sz w:val="28"/>
                <w:szCs w:val="28"/>
              </w:rPr>
              <w:t>区划码</w:t>
            </w:r>
          </w:p>
        </w:tc>
        <w:tc>
          <w:tcPr>
            <w:tcW w:w="992" w:type="dxa"/>
            <w:noWrap w:val="0"/>
            <w:vAlign w:val="center"/>
          </w:tcPr>
          <w:p>
            <w:pPr>
              <w:jc w:val="center"/>
              <w:rPr>
                <w:rFonts w:ascii="Times New Roman" w:hAnsi="仿宋_GB2312" w:eastAsia="宋体" w:cs="仿宋_GB2312"/>
                <w:b/>
                <w:bCs/>
                <w:sz w:val="28"/>
                <w:szCs w:val="28"/>
              </w:rPr>
            </w:pPr>
            <w:r>
              <w:rPr>
                <w:rFonts w:hint="eastAsia" w:ascii="Times New Roman" w:hAnsi="仿宋_GB2312" w:eastAsia="宋体" w:cs="仿宋_GB2312"/>
                <w:b/>
                <w:bCs/>
                <w:sz w:val="28"/>
                <w:szCs w:val="28"/>
              </w:rPr>
              <w:t>地市</w:t>
            </w:r>
          </w:p>
        </w:tc>
        <w:tc>
          <w:tcPr>
            <w:tcW w:w="1276" w:type="dxa"/>
            <w:noWrap w:val="0"/>
            <w:vAlign w:val="center"/>
          </w:tcPr>
          <w:p>
            <w:pPr>
              <w:jc w:val="center"/>
              <w:rPr>
                <w:rFonts w:ascii="Times New Roman" w:hAnsi="仿宋_GB2312" w:eastAsia="宋体" w:cs="仿宋_GB2312"/>
                <w:b/>
                <w:bCs/>
                <w:sz w:val="28"/>
                <w:szCs w:val="28"/>
              </w:rPr>
            </w:pPr>
            <w:r>
              <w:rPr>
                <w:rFonts w:hint="eastAsia" w:ascii="Times New Roman" w:hAnsi="仿宋_GB2312" w:eastAsia="宋体" w:cs="仿宋_GB2312"/>
                <w:b/>
                <w:bCs/>
                <w:sz w:val="28"/>
                <w:szCs w:val="28"/>
              </w:rPr>
              <w:t>区划码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37" w:hRule="exact"/>
          <w:jc w:val="center"/>
        </w:trPr>
        <w:tc>
          <w:tcPr>
            <w:tcW w:w="901" w:type="dxa"/>
            <w:noWrap w:val="0"/>
            <w:vAlign w:val="center"/>
          </w:tcPr>
          <w:p>
            <w:pPr>
              <w:jc w:val="center"/>
              <w:rPr>
                <w:rFonts w:ascii="Times New Roman" w:hAnsi="仿宋_GB2312" w:eastAsia="宋体" w:cs="仿宋_GB2312"/>
                <w:sz w:val="28"/>
                <w:szCs w:val="28"/>
              </w:rPr>
            </w:pPr>
            <w:r>
              <w:rPr>
                <w:rFonts w:hint="eastAsia" w:ascii="Times New Roman" w:hAnsi="仿宋_GB2312" w:eastAsia="宋体" w:cs="仿宋_GB2312"/>
                <w:sz w:val="28"/>
                <w:szCs w:val="28"/>
              </w:rPr>
              <w:t>省直</w:t>
            </w:r>
          </w:p>
        </w:tc>
        <w:tc>
          <w:tcPr>
            <w:tcW w:w="1367" w:type="dxa"/>
            <w:noWrap w:val="0"/>
            <w:vAlign w:val="center"/>
          </w:tcPr>
          <w:p>
            <w:pPr>
              <w:jc w:val="center"/>
              <w:rPr>
                <w:rFonts w:ascii="Times New Roman" w:hAnsi="仿宋_GB2312" w:eastAsia="宋体" w:cs="仿宋_GB2312"/>
                <w:sz w:val="28"/>
                <w:szCs w:val="28"/>
              </w:rPr>
            </w:pPr>
            <w:r>
              <w:rPr>
                <w:rFonts w:hint="eastAsia" w:ascii="Times New Roman" w:hAnsi="仿宋_GB2312" w:eastAsia="宋体" w:cs="仿宋_GB2312"/>
                <w:sz w:val="28"/>
                <w:szCs w:val="28"/>
              </w:rPr>
              <w:t>00</w:t>
            </w:r>
          </w:p>
        </w:tc>
        <w:tc>
          <w:tcPr>
            <w:tcW w:w="993" w:type="dxa"/>
            <w:noWrap w:val="0"/>
            <w:vAlign w:val="center"/>
          </w:tcPr>
          <w:p>
            <w:pPr>
              <w:jc w:val="center"/>
              <w:rPr>
                <w:rFonts w:ascii="Times New Roman" w:hAnsi="仿宋_GB2312" w:eastAsia="宋体" w:cs="仿宋_GB2312"/>
                <w:sz w:val="28"/>
                <w:szCs w:val="28"/>
              </w:rPr>
            </w:pPr>
            <w:r>
              <w:rPr>
                <w:rFonts w:hint="eastAsia" w:ascii="Times New Roman" w:hAnsi="仿宋_GB2312" w:eastAsia="宋体" w:cs="仿宋_GB2312"/>
                <w:sz w:val="28"/>
                <w:szCs w:val="28"/>
              </w:rPr>
              <w:t>济南</w:t>
            </w:r>
          </w:p>
        </w:tc>
        <w:tc>
          <w:tcPr>
            <w:tcW w:w="1134" w:type="dxa"/>
            <w:noWrap w:val="0"/>
            <w:vAlign w:val="center"/>
          </w:tcPr>
          <w:p>
            <w:pPr>
              <w:jc w:val="center"/>
              <w:rPr>
                <w:rFonts w:ascii="Times New Roman" w:hAnsi="仿宋_GB2312" w:eastAsia="宋体" w:cs="仿宋_GB2312"/>
                <w:sz w:val="28"/>
                <w:szCs w:val="28"/>
              </w:rPr>
            </w:pPr>
            <w:r>
              <w:rPr>
                <w:rFonts w:hint="eastAsia" w:ascii="Times New Roman" w:hAnsi="仿宋_GB2312" w:eastAsia="宋体" w:cs="仿宋_GB2312"/>
                <w:sz w:val="28"/>
                <w:szCs w:val="28"/>
              </w:rPr>
              <w:t>01</w:t>
            </w:r>
          </w:p>
        </w:tc>
        <w:tc>
          <w:tcPr>
            <w:tcW w:w="992" w:type="dxa"/>
            <w:noWrap w:val="0"/>
            <w:vAlign w:val="center"/>
          </w:tcPr>
          <w:p>
            <w:pPr>
              <w:jc w:val="center"/>
              <w:rPr>
                <w:rFonts w:ascii="Times New Roman" w:hAnsi="仿宋_GB2312" w:eastAsia="宋体" w:cs="仿宋_GB2312"/>
                <w:sz w:val="28"/>
                <w:szCs w:val="28"/>
              </w:rPr>
            </w:pPr>
            <w:r>
              <w:rPr>
                <w:rFonts w:hint="eastAsia" w:ascii="Times New Roman" w:hAnsi="仿宋_GB2312" w:eastAsia="宋体" w:cs="仿宋_GB2312"/>
                <w:sz w:val="28"/>
                <w:szCs w:val="28"/>
              </w:rPr>
              <w:t>淄博</w:t>
            </w:r>
          </w:p>
        </w:tc>
        <w:tc>
          <w:tcPr>
            <w:tcW w:w="1276" w:type="dxa"/>
            <w:noWrap w:val="0"/>
            <w:vAlign w:val="center"/>
          </w:tcPr>
          <w:p>
            <w:pPr>
              <w:jc w:val="center"/>
              <w:rPr>
                <w:rFonts w:ascii="Times New Roman" w:hAnsi="仿宋_GB2312" w:eastAsia="宋体" w:cs="仿宋_GB2312"/>
                <w:sz w:val="28"/>
                <w:szCs w:val="28"/>
              </w:rPr>
            </w:pPr>
            <w:r>
              <w:rPr>
                <w:rFonts w:hint="eastAsia" w:ascii="Times New Roman" w:hAnsi="仿宋_GB2312" w:eastAsia="宋体" w:cs="仿宋_GB2312"/>
                <w:sz w:val="28"/>
                <w:szCs w:val="28"/>
              </w:rPr>
              <w:t>03</w:t>
            </w:r>
          </w:p>
        </w:tc>
        <w:tc>
          <w:tcPr>
            <w:tcW w:w="992" w:type="dxa"/>
            <w:noWrap w:val="0"/>
            <w:vAlign w:val="center"/>
          </w:tcPr>
          <w:p>
            <w:pPr>
              <w:jc w:val="center"/>
              <w:rPr>
                <w:rFonts w:ascii="Times New Roman" w:hAnsi="仿宋_GB2312" w:eastAsia="宋体" w:cs="仿宋_GB2312"/>
                <w:sz w:val="28"/>
                <w:szCs w:val="28"/>
              </w:rPr>
            </w:pPr>
            <w:r>
              <w:rPr>
                <w:rFonts w:hint="eastAsia" w:ascii="Times New Roman" w:hAnsi="仿宋_GB2312" w:eastAsia="宋体" w:cs="仿宋_GB2312"/>
                <w:sz w:val="28"/>
                <w:szCs w:val="28"/>
              </w:rPr>
              <w:t>枣庄</w:t>
            </w:r>
          </w:p>
        </w:tc>
        <w:tc>
          <w:tcPr>
            <w:tcW w:w="1276" w:type="dxa"/>
            <w:noWrap w:val="0"/>
            <w:vAlign w:val="center"/>
          </w:tcPr>
          <w:p>
            <w:pPr>
              <w:jc w:val="center"/>
              <w:rPr>
                <w:rFonts w:ascii="Times New Roman" w:hAnsi="仿宋_GB2312" w:eastAsia="宋体" w:cs="仿宋_GB2312"/>
                <w:sz w:val="28"/>
                <w:szCs w:val="28"/>
              </w:rPr>
            </w:pPr>
            <w:r>
              <w:rPr>
                <w:rFonts w:hint="eastAsia" w:ascii="Times New Roman" w:hAnsi="仿宋_GB2312" w:eastAsia="宋体" w:cs="仿宋_GB2312"/>
                <w:sz w:val="28"/>
                <w:szCs w:val="28"/>
              </w:rPr>
              <w:t>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exact"/>
          <w:jc w:val="center"/>
        </w:trPr>
        <w:tc>
          <w:tcPr>
            <w:tcW w:w="901" w:type="dxa"/>
            <w:noWrap w:val="0"/>
            <w:vAlign w:val="center"/>
          </w:tcPr>
          <w:p>
            <w:pPr>
              <w:jc w:val="center"/>
              <w:rPr>
                <w:rFonts w:ascii="Times New Roman" w:hAnsi="仿宋_GB2312" w:eastAsia="宋体" w:cs="仿宋_GB2312"/>
                <w:sz w:val="28"/>
                <w:szCs w:val="28"/>
              </w:rPr>
            </w:pPr>
            <w:r>
              <w:rPr>
                <w:rFonts w:hint="eastAsia" w:ascii="Times New Roman" w:hAnsi="仿宋_GB2312" w:eastAsia="宋体" w:cs="仿宋_GB2312"/>
                <w:sz w:val="28"/>
                <w:szCs w:val="28"/>
              </w:rPr>
              <w:t>东营</w:t>
            </w:r>
          </w:p>
        </w:tc>
        <w:tc>
          <w:tcPr>
            <w:tcW w:w="1367" w:type="dxa"/>
            <w:noWrap w:val="0"/>
            <w:vAlign w:val="center"/>
          </w:tcPr>
          <w:p>
            <w:pPr>
              <w:jc w:val="center"/>
              <w:rPr>
                <w:rFonts w:ascii="Times New Roman" w:hAnsi="仿宋_GB2312" w:eastAsia="宋体" w:cs="仿宋_GB2312"/>
                <w:sz w:val="28"/>
                <w:szCs w:val="28"/>
              </w:rPr>
            </w:pPr>
            <w:r>
              <w:rPr>
                <w:rFonts w:hint="eastAsia" w:ascii="Times New Roman" w:hAnsi="仿宋_GB2312" w:eastAsia="宋体" w:cs="仿宋_GB2312"/>
                <w:sz w:val="28"/>
                <w:szCs w:val="28"/>
              </w:rPr>
              <w:t>05</w:t>
            </w:r>
          </w:p>
        </w:tc>
        <w:tc>
          <w:tcPr>
            <w:tcW w:w="993" w:type="dxa"/>
            <w:noWrap w:val="0"/>
            <w:vAlign w:val="center"/>
          </w:tcPr>
          <w:p>
            <w:pPr>
              <w:jc w:val="center"/>
              <w:rPr>
                <w:rFonts w:ascii="Times New Roman" w:hAnsi="仿宋_GB2312" w:eastAsia="宋体" w:cs="仿宋_GB2312"/>
                <w:sz w:val="28"/>
                <w:szCs w:val="28"/>
              </w:rPr>
            </w:pPr>
            <w:r>
              <w:rPr>
                <w:rFonts w:hint="eastAsia" w:ascii="Times New Roman" w:hAnsi="仿宋_GB2312" w:eastAsia="宋体" w:cs="仿宋_GB2312"/>
                <w:sz w:val="28"/>
                <w:szCs w:val="28"/>
              </w:rPr>
              <w:t>烟台</w:t>
            </w:r>
          </w:p>
        </w:tc>
        <w:tc>
          <w:tcPr>
            <w:tcW w:w="1134" w:type="dxa"/>
            <w:noWrap w:val="0"/>
            <w:vAlign w:val="center"/>
          </w:tcPr>
          <w:p>
            <w:pPr>
              <w:jc w:val="center"/>
              <w:rPr>
                <w:rFonts w:ascii="Times New Roman" w:hAnsi="仿宋_GB2312" w:eastAsia="宋体" w:cs="仿宋_GB2312"/>
                <w:sz w:val="28"/>
                <w:szCs w:val="28"/>
              </w:rPr>
            </w:pPr>
            <w:r>
              <w:rPr>
                <w:rFonts w:hint="eastAsia" w:ascii="Times New Roman" w:hAnsi="仿宋_GB2312" w:eastAsia="宋体" w:cs="仿宋_GB2312"/>
                <w:sz w:val="28"/>
                <w:szCs w:val="28"/>
              </w:rPr>
              <w:t>06</w:t>
            </w:r>
          </w:p>
        </w:tc>
        <w:tc>
          <w:tcPr>
            <w:tcW w:w="992" w:type="dxa"/>
            <w:noWrap w:val="0"/>
            <w:vAlign w:val="center"/>
          </w:tcPr>
          <w:p>
            <w:pPr>
              <w:jc w:val="center"/>
              <w:rPr>
                <w:rFonts w:ascii="Times New Roman" w:hAnsi="仿宋_GB2312" w:eastAsia="宋体" w:cs="仿宋_GB2312"/>
                <w:sz w:val="28"/>
                <w:szCs w:val="28"/>
              </w:rPr>
            </w:pPr>
            <w:r>
              <w:rPr>
                <w:rFonts w:hint="eastAsia" w:ascii="Times New Roman" w:hAnsi="仿宋_GB2312" w:eastAsia="宋体" w:cs="仿宋_GB2312"/>
                <w:sz w:val="28"/>
                <w:szCs w:val="28"/>
              </w:rPr>
              <w:t>潍坊</w:t>
            </w:r>
          </w:p>
        </w:tc>
        <w:tc>
          <w:tcPr>
            <w:tcW w:w="1276" w:type="dxa"/>
            <w:noWrap w:val="0"/>
            <w:vAlign w:val="center"/>
          </w:tcPr>
          <w:p>
            <w:pPr>
              <w:jc w:val="center"/>
              <w:rPr>
                <w:rFonts w:ascii="Times New Roman" w:hAnsi="仿宋_GB2312" w:eastAsia="宋体" w:cs="仿宋_GB2312"/>
                <w:sz w:val="28"/>
                <w:szCs w:val="28"/>
              </w:rPr>
            </w:pPr>
            <w:r>
              <w:rPr>
                <w:rFonts w:hint="eastAsia" w:ascii="Times New Roman" w:hAnsi="仿宋_GB2312" w:eastAsia="宋体" w:cs="仿宋_GB2312"/>
                <w:sz w:val="28"/>
                <w:szCs w:val="28"/>
              </w:rPr>
              <w:t>07</w:t>
            </w:r>
          </w:p>
        </w:tc>
        <w:tc>
          <w:tcPr>
            <w:tcW w:w="992" w:type="dxa"/>
            <w:noWrap w:val="0"/>
            <w:vAlign w:val="center"/>
          </w:tcPr>
          <w:p>
            <w:pPr>
              <w:jc w:val="center"/>
              <w:rPr>
                <w:rFonts w:ascii="Times New Roman" w:hAnsi="仿宋_GB2312" w:eastAsia="宋体" w:cs="仿宋_GB2312"/>
                <w:sz w:val="28"/>
                <w:szCs w:val="28"/>
              </w:rPr>
            </w:pPr>
            <w:r>
              <w:rPr>
                <w:rFonts w:hint="eastAsia" w:ascii="Times New Roman" w:hAnsi="仿宋_GB2312" w:eastAsia="宋体" w:cs="仿宋_GB2312"/>
                <w:sz w:val="28"/>
                <w:szCs w:val="28"/>
              </w:rPr>
              <w:t>济宁</w:t>
            </w:r>
          </w:p>
        </w:tc>
        <w:tc>
          <w:tcPr>
            <w:tcW w:w="1276" w:type="dxa"/>
            <w:noWrap w:val="0"/>
            <w:vAlign w:val="center"/>
          </w:tcPr>
          <w:p>
            <w:pPr>
              <w:jc w:val="center"/>
              <w:rPr>
                <w:rFonts w:ascii="Times New Roman" w:hAnsi="仿宋_GB2312" w:eastAsia="宋体" w:cs="仿宋_GB2312"/>
                <w:sz w:val="28"/>
                <w:szCs w:val="28"/>
              </w:rPr>
            </w:pPr>
            <w:r>
              <w:rPr>
                <w:rFonts w:hint="eastAsia" w:ascii="Times New Roman" w:hAnsi="仿宋_GB2312" w:eastAsia="宋体" w:cs="仿宋_GB2312"/>
                <w:sz w:val="28"/>
                <w:szCs w:val="28"/>
              </w:rPr>
              <w:t>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exact"/>
          <w:jc w:val="center"/>
        </w:trPr>
        <w:tc>
          <w:tcPr>
            <w:tcW w:w="901" w:type="dxa"/>
            <w:noWrap w:val="0"/>
            <w:vAlign w:val="center"/>
          </w:tcPr>
          <w:p>
            <w:pPr>
              <w:jc w:val="center"/>
              <w:rPr>
                <w:rFonts w:ascii="Times New Roman" w:hAnsi="仿宋_GB2312" w:eastAsia="宋体" w:cs="仿宋_GB2312"/>
                <w:sz w:val="28"/>
                <w:szCs w:val="28"/>
              </w:rPr>
            </w:pPr>
            <w:r>
              <w:rPr>
                <w:rFonts w:hint="eastAsia" w:ascii="Times New Roman" w:hAnsi="仿宋_GB2312" w:eastAsia="宋体" w:cs="仿宋_GB2312"/>
                <w:sz w:val="28"/>
                <w:szCs w:val="28"/>
              </w:rPr>
              <w:t>泰安</w:t>
            </w:r>
          </w:p>
        </w:tc>
        <w:tc>
          <w:tcPr>
            <w:tcW w:w="1367" w:type="dxa"/>
            <w:noWrap w:val="0"/>
            <w:vAlign w:val="center"/>
          </w:tcPr>
          <w:p>
            <w:pPr>
              <w:jc w:val="center"/>
              <w:rPr>
                <w:rFonts w:ascii="Times New Roman" w:hAnsi="仿宋_GB2312" w:eastAsia="宋体" w:cs="仿宋_GB2312"/>
                <w:sz w:val="28"/>
                <w:szCs w:val="28"/>
              </w:rPr>
            </w:pPr>
            <w:r>
              <w:rPr>
                <w:rFonts w:hint="eastAsia" w:ascii="Times New Roman" w:hAnsi="仿宋_GB2312" w:eastAsia="宋体" w:cs="仿宋_GB2312"/>
                <w:sz w:val="28"/>
                <w:szCs w:val="28"/>
              </w:rPr>
              <w:t>09</w:t>
            </w:r>
          </w:p>
        </w:tc>
        <w:tc>
          <w:tcPr>
            <w:tcW w:w="993" w:type="dxa"/>
            <w:noWrap w:val="0"/>
            <w:vAlign w:val="center"/>
          </w:tcPr>
          <w:p>
            <w:pPr>
              <w:jc w:val="center"/>
              <w:rPr>
                <w:rFonts w:ascii="Times New Roman" w:hAnsi="仿宋_GB2312" w:eastAsia="宋体" w:cs="仿宋_GB2312"/>
                <w:sz w:val="28"/>
                <w:szCs w:val="28"/>
              </w:rPr>
            </w:pPr>
            <w:r>
              <w:rPr>
                <w:rFonts w:hint="eastAsia" w:ascii="Times New Roman" w:hAnsi="仿宋_GB2312" w:eastAsia="宋体" w:cs="仿宋_GB2312"/>
                <w:sz w:val="28"/>
                <w:szCs w:val="28"/>
              </w:rPr>
              <w:t>威海</w:t>
            </w:r>
          </w:p>
        </w:tc>
        <w:tc>
          <w:tcPr>
            <w:tcW w:w="1134" w:type="dxa"/>
            <w:noWrap w:val="0"/>
            <w:vAlign w:val="center"/>
          </w:tcPr>
          <w:p>
            <w:pPr>
              <w:jc w:val="center"/>
              <w:rPr>
                <w:rFonts w:ascii="Times New Roman" w:hAnsi="仿宋_GB2312" w:eastAsia="宋体" w:cs="仿宋_GB2312"/>
                <w:sz w:val="28"/>
                <w:szCs w:val="28"/>
              </w:rPr>
            </w:pPr>
            <w:r>
              <w:rPr>
                <w:rFonts w:hint="eastAsia" w:ascii="Times New Roman" w:hAnsi="仿宋_GB2312" w:eastAsia="宋体" w:cs="仿宋_GB2312"/>
                <w:sz w:val="28"/>
                <w:szCs w:val="28"/>
              </w:rPr>
              <w:t>10</w:t>
            </w:r>
          </w:p>
        </w:tc>
        <w:tc>
          <w:tcPr>
            <w:tcW w:w="992" w:type="dxa"/>
            <w:noWrap w:val="0"/>
            <w:vAlign w:val="center"/>
          </w:tcPr>
          <w:p>
            <w:pPr>
              <w:jc w:val="center"/>
              <w:rPr>
                <w:rFonts w:ascii="Times New Roman" w:hAnsi="仿宋_GB2312" w:eastAsia="宋体" w:cs="仿宋_GB2312"/>
                <w:sz w:val="28"/>
                <w:szCs w:val="28"/>
              </w:rPr>
            </w:pPr>
            <w:r>
              <w:rPr>
                <w:rFonts w:hint="eastAsia" w:ascii="Times New Roman" w:hAnsi="仿宋_GB2312" w:eastAsia="宋体" w:cs="仿宋_GB2312"/>
                <w:sz w:val="28"/>
                <w:szCs w:val="28"/>
              </w:rPr>
              <w:t>日照</w:t>
            </w:r>
          </w:p>
        </w:tc>
        <w:tc>
          <w:tcPr>
            <w:tcW w:w="1276" w:type="dxa"/>
            <w:noWrap w:val="0"/>
            <w:vAlign w:val="center"/>
          </w:tcPr>
          <w:p>
            <w:pPr>
              <w:jc w:val="center"/>
              <w:rPr>
                <w:rFonts w:ascii="Times New Roman" w:hAnsi="仿宋_GB2312" w:eastAsia="宋体" w:cs="仿宋_GB2312"/>
                <w:sz w:val="28"/>
                <w:szCs w:val="28"/>
              </w:rPr>
            </w:pPr>
            <w:r>
              <w:rPr>
                <w:rFonts w:hint="eastAsia" w:ascii="Times New Roman" w:hAnsi="仿宋_GB2312" w:eastAsia="宋体" w:cs="仿宋_GB2312"/>
                <w:sz w:val="28"/>
                <w:szCs w:val="28"/>
              </w:rPr>
              <w:t>11</w:t>
            </w:r>
          </w:p>
        </w:tc>
        <w:tc>
          <w:tcPr>
            <w:tcW w:w="992" w:type="dxa"/>
            <w:noWrap w:val="0"/>
            <w:vAlign w:val="center"/>
          </w:tcPr>
          <w:p>
            <w:pPr>
              <w:jc w:val="center"/>
              <w:rPr>
                <w:rFonts w:ascii="Times New Roman" w:hAnsi="仿宋_GB2312" w:eastAsia="宋体" w:cs="仿宋_GB2312"/>
                <w:sz w:val="28"/>
                <w:szCs w:val="28"/>
              </w:rPr>
            </w:pPr>
            <w:r>
              <w:rPr>
                <w:rFonts w:hint="eastAsia" w:ascii="Times New Roman" w:hAnsi="仿宋_GB2312" w:eastAsia="宋体" w:cs="仿宋_GB2312"/>
                <w:sz w:val="28"/>
                <w:szCs w:val="28"/>
              </w:rPr>
              <w:t>临沂</w:t>
            </w:r>
          </w:p>
        </w:tc>
        <w:tc>
          <w:tcPr>
            <w:tcW w:w="1276" w:type="dxa"/>
            <w:noWrap w:val="0"/>
            <w:vAlign w:val="center"/>
          </w:tcPr>
          <w:p>
            <w:pPr>
              <w:jc w:val="center"/>
              <w:rPr>
                <w:rFonts w:ascii="Times New Roman" w:hAnsi="仿宋_GB2312" w:eastAsia="宋体" w:cs="仿宋_GB2312"/>
                <w:sz w:val="28"/>
                <w:szCs w:val="28"/>
              </w:rPr>
            </w:pPr>
            <w:r>
              <w:rPr>
                <w:rFonts w:hint="eastAsia" w:ascii="Times New Roman" w:hAnsi="仿宋_GB2312" w:eastAsia="宋体" w:cs="仿宋_GB2312"/>
                <w:sz w:val="28"/>
                <w:szCs w:val="28"/>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exact"/>
          <w:jc w:val="center"/>
        </w:trPr>
        <w:tc>
          <w:tcPr>
            <w:tcW w:w="901" w:type="dxa"/>
            <w:noWrap w:val="0"/>
            <w:vAlign w:val="center"/>
          </w:tcPr>
          <w:p>
            <w:pPr>
              <w:jc w:val="center"/>
              <w:rPr>
                <w:rFonts w:ascii="Times New Roman" w:hAnsi="仿宋_GB2312" w:eastAsia="宋体" w:cs="仿宋_GB2312"/>
                <w:sz w:val="28"/>
                <w:szCs w:val="28"/>
              </w:rPr>
            </w:pPr>
            <w:r>
              <w:rPr>
                <w:rFonts w:hint="eastAsia" w:ascii="Times New Roman" w:hAnsi="仿宋_GB2312" w:eastAsia="宋体" w:cs="仿宋_GB2312"/>
                <w:sz w:val="28"/>
                <w:szCs w:val="28"/>
              </w:rPr>
              <w:t>德州</w:t>
            </w:r>
          </w:p>
        </w:tc>
        <w:tc>
          <w:tcPr>
            <w:tcW w:w="1367" w:type="dxa"/>
            <w:noWrap w:val="0"/>
            <w:vAlign w:val="center"/>
          </w:tcPr>
          <w:p>
            <w:pPr>
              <w:jc w:val="center"/>
              <w:rPr>
                <w:rFonts w:ascii="Times New Roman" w:hAnsi="仿宋_GB2312" w:eastAsia="宋体" w:cs="仿宋_GB2312"/>
                <w:sz w:val="28"/>
                <w:szCs w:val="28"/>
              </w:rPr>
            </w:pPr>
            <w:r>
              <w:rPr>
                <w:rFonts w:hint="eastAsia" w:ascii="Times New Roman" w:hAnsi="仿宋_GB2312" w:eastAsia="宋体" w:cs="仿宋_GB2312"/>
                <w:sz w:val="28"/>
                <w:szCs w:val="28"/>
              </w:rPr>
              <w:t>14</w:t>
            </w:r>
          </w:p>
        </w:tc>
        <w:tc>
          <w:tcPr>
            <w:tcW w:w="993" w:type="dxa"/>
            <w:noWrap w:val="0"/>
            <w:vAlign w:val="center"/>
          </w:tcPr>
          <w:p>
            <w:pPr>
              <w:jc w:val="center"/>
              <w:rPr>
                <w:rFonts w:ascii="Times New Roman" w:hAnsi="仿宋_GB2312" w:eastAsia="宋体" w:cs="仿宋_GB2312"/>
                <w:sz w:val="28"/>
                <w:szCs w:val="28"/>
              </w:rPr>
            </w:pPr>
            <w:r>
              <w:rPr>
                <w:rFonts w:hint="eastAsia" w:ascii="Times New Roman" w:hAnsi="仿宋_GB2312" w:eastAsia="宋体" w:cs="仿宋_GB2312"/>
                <w:sz w:val="28"/>
                <w:szCs w:val="28"/>
              </w:rPr>
              <w:t>聊城</w:t>
            </w:r>
          </w:p>
        </w:tc>
        <w:tc>
          <w:tcPr>
            <w:tcW w:w="1134" w:type="dxa"/>
            <w:noWrap w:val="0"/>
            <w:vAlign w:val="center"/>
          </w:tcPr>
          <w:p>
            <w:pPr>
              <w:jc w:val="center"/>
              <w:rPr>
                <w:rFonts w:ascii="Times New Roman" w:hAnsi="仿宋_GB2312" w:eastAsia="宋体" w:cs="仿宋_GB2312"/>
                <w:sz w:val="28"/>
                <w:szCs w:val="28"/>
              </w:rPr>
            </w:pPr>
            <w:r>
              <w:rPr>
                <w:rFonts w:hint="eastAsia" w:ascii="Times New Roman" w:hAnsi="仿宋_GB2312" w:eastAsia="宋体" w:cs="仿宋_GB2312"/>
                <w:sz w:val="28"/>
                <w:szCs w:val="28"/>
              </w:rPr>
              <w:t>15</w:t>
            </w:r>
          </w:p>
        </w:tc>
        <w:tc>
          <w:tcPr>
            <w:tcW w:w="992" w:type="dxa"/>
            <w:noWrap w:val="0"/>
            <w:vAlign w:val="center"/>
          </w:tcPr>
          <w:p>
            <w:pPr>
              <w:jc w:val="center"/>
              <w:rPr>
                <w:rFonts w:ascii="Times New Roman" w:hAnsi="仿宋_GB2312" w:eastAsia="宋体" w:cs="仿宋_GB2312"/>
                <w:sz w:val="28"/>
                <w:szCs w:val="28"/>
              </w:rPr>
            </w:pPr>
            <w:r>
              <w:rPr>
                <w:rFonts w:hint="eastAsia" w:ascii="Times New Roman" w:hAnsi="仿宋_GB2312" w:eastAsia="宋体" w:cs="仿宋_GB2312"/>
                <w:sz w:val="28"/>
                <w:szCs w:val="28"/>
              </w:rPr>
              <w:t>滨州</w:t>
            </w:r>
          </w:p>
        </w:tc>
        <w:tc>
          <w:tcPr>
            <w:tcW w:w="1276" w:type="dxa"/>
            <w:noWrap w:val="0"/>
            <w:vAlign w:val="center"/>
          </w:tcPr>
          <w:p>
            <w:pPr>
              <w:jc w:val="center"/>
              <w:rPr>
                <w:rFonts w:ascii="Times New Roman" w:hAnsi="仿宋_GB2312" w:eastAsia="宋体" w:cs="仿宋_GB2312"/>
                <w:sz w:val="28"/>
                <w:szCs w:val="28"/>
              </w:rPr>
            </w:pPr>
            <w:r>
              <w:rPr>
                <w:rFonts w:hint="eastAsia" w:ascii="Times New Roman" w:hAnsi="仿宋_GB2312" w:eastAsia="宋体" w:cs="仿宋_GB2312"/>
                <w:sz w:val="28"/>
                <w:szCs w:val="28"/>
              </w:rPr>
              <w:t>16</w:t>
            </w:r>
          </w:p>
        </w:tc>
        <w:tc>
          <w:tcPr>
            <w:tcW w:w="992" w:type="dxa"/>
            <w:noWrap w:val="0"/>
            <w:vAlign w:val="center"/>
          </w:tcPr>
          <w:p>
            <w:pPr>
              <w:jc w:val="center"/>
              <w:rPr>
                <w:rFonts w:ascii="Times New Roman" w:hAnsi="仿宋_GB2312" w:eastAsia="宋体" w:cs="仿宋_GB2312"/>
                <w:sz w:val="28"/>
                <w:szCs w:val="28"/>
              </w:rPr>
            </w:pPr>
            <w:r>
              <w:rPr>
                <w:rFonts w:hint="eastAsia" w:ascii="Times New Roman" w:hAnsi="仿宋_GB2312" w:eastAsia="宋体" w:cs="仿宋_GB2312"/>
                <w:sz w:val="28"/>
                <w:szCs w:val="28"/>
              </w:rPr>
              <w:t>菏泽</w:t>
            </w:r>
          </w:p>
        </w:tc>
        <w:tc>
          <w:tcPr>
            <w:tcW w:w="1276" w:type="dxa"/>
            <w:noWrap w:val="0"/>
            <w:vAlign w:val="center"/>
          </w:tcPr>
          <w:p>
            <w:pPr>
              <w:jc w:val="center"/>
              <w:rPr>
                <w:rFonts w:ascii="Times New Roman" w:hAnsi="仿宋_GB2312" w:eastAsia="宋体" w:cs="仿宋_GB2312"/>
                <w:sz w:val="28"/>
                <w:szCs w:val="28"/>
              </w:rPr>
            </w:pPr>
            <w:r>
              <w:rPr>
                <w:rFonts w:hint="eastAsia" w:ascii="Times New Roman" w:hAnsi="仿宋_GB2312" w:eastAsia="宋体" w:cs="仿宋_GB2312"/>
                <w:sz w:val="28"/>
                <w:szCs w:val="28"/>
              </w:rPr>
              <w:t>17</w:t>
            </w:r>
          </w:p>
        </w:tc>
      </w:tr>
    </w:tbl>
    <w:p>
      <w:pPr>
        <w:rPr>
          <w:rFonts w:ascii="黑体" w:hAnsi="黑体" w:eastAsia="黑体"/>
        </w:rPr>
      </w:pPr>
    </w:p>
    <w:p>
      <w:pPr>
        <w:spacing w:line="600" w:lineRule="exact"/>
        <w:ind w:firstLine="640" w:firstLineChars="200"/>
        <w:rPr>
          <w:rFonts w:ascii="黑体" w:hAnsi="黑体" w:eastAsia="黑体"/>
          <w:sz w:val="32"/>
          <w:szCs w:val="32"/>
        </w:rPr>
      </w:pPr>
      <w:r>
        <w:rPr>
          <w:rFonts w:hint="eastAsia" w:ascii="黑体" w:hAnsi="黑体" w:eastAsia="黑体"/>
          <w:sz w:val="32"/>
          <w:szCs w:val="32"/>
        </w:rPr>
        <w:t>三、举例</w:t>
      </w:r>
    </w:p>
    <w:tbl>
      <w:tblPr>
        <w:tblStyle w:val="19"/>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51"/>
        <w:gridCol w:w="2552"/>
        <w:gridCol w:w="2835"/>
        <w:gridCol w:w="280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51" w:type="dxa"/>
            <w:vMerge w:val="restart"/>
            <w:noWrap w:val="0"/>
            <w:vAlign w:val="center"/>
          </w:tcPr>
          <w:p>
            <w:pPr>
              <w:spacing w:line="440" w:lineRule="exact"/>
              <w:jc w:val="center"/>
              <w:rPr>
                <w:rFonts w:ascii="宋体" w:hAnsi="宋体" w:eastAsia="宋体" w:cs="Times New Roman"/>
                <w:b/>
                <w:sz w:val="28"/>
                <w:szCs w:val="28"/>
              </w:rPr>
            </w:pPr>
            <w:r>
              <w:rPr>
                <w:rFonts w:hint="eastAsia" w:ascii="宋体" w:hAnsi="宋体" w:eastAsia="宋体" w:cs="Times New Roman"/>
                <w:b/>
                <w:sz w:val="28"/>
                <w:szCs w:val="28"/>
              </w:rPr>
              <w:t>序号</w:t>
            </w:r>
          </w:p>
        </w:tc>
        <w:tc>
          <w:tcPr>
            <w:tcW w:w="5387" w:type="dxa"/>
            <w:gridSpan w:val="2"/>
            <w:noWrap w:val="0"/>
            <w:vAlign w:val="center"/>
          </w:tcPr>
          <w:p>
            <w:pPr>
              <w:spacing w:line="440" w:lineRule="exact"/>
              <w:jc w:val="center"/>
              <w:rPr>
                <w:rFonts w:ascii="宋体" w:hAnsi="宋体" w:eastAsia="宋体" w:cs="Times New Roman"/>
                <w:b/>
                <w:sz w:val="28"/>
                <w:szCs w:val="28"/>
              </w:rPr>
            </w:pPr>
            <w:r>
              <w:rPr>
                <w:rFonts w:hint="eastAsia" w:ascii="宋体" w:hAnsi="宋体" w:eastAsia="宋体" w:cs="Times New Roman"/>
                <w:b/>
                <w:sz w:val="28"/>
                <w:szCs w:val="28"/>
              </w:rPr>
              <w:t>编码</w:t>
            </w:r>
          </w:p>
        </w:tc>
        <w:tc>
          <w:tcPr>
            <w:tcW w:w="2801" w:type="dxa"/>
            <w:vMerge w:val="restart"/>
            <w:noWrap w:val="0"/>
            <w:vAlign w:val="center"/>
          </w:tcPr>
          <w:p>
            <w:pPr>
              <w:spacing w:line="440" w:lineRule="exact"/>
              <w:jc w:val="center"/>
              <w:rPr>
                <w:rFonts w:ascii="宋体" w:hAnsi="宋体" w:eastAsia="宋体" w:cs="Times New Roman"/>
                <w:b/>
                <w:sz w:val="28"/>
                <w:szCs w:val="28"/>
              </w:rPr>
            </w:pPr>
            <w:r>
              <w:rPr>
                <w:rFonts w:hint="eastAsia" w:ascii="宋体" w:hAnsi="宋体" w:eastAsia="宋体" w:cs="Times New Roman"/>
                <w:b/>
                <w:sz w:val="28"/>
                <w:szCs w:val="28"/>
              </w:rPr>
              <w:t>说明</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17" w:hRule="atLeast"/>
          <w:jc w:val="center"/>
        </w:trPr>
        <w:tc>
          <w:tcPr>
            <w:tcW w:w="851" w:type="dxa"/>
            <w:vMerge w:val="continue"/>
            <w:noWrap w:val="0"/>
            <w:vAlign w:val="center"/>
          </w:tcPr>
          <w:p>
            <w:pPr>
              <w:spacing w:line="440" w:lineRule="exact"/>
              <w:jc w:val="center"/>
              <w:rPr>
                <w:rFonts w:ascii="宋体" w:hAnsi="宋体" w:eastAsia="宋体" w:cs="Times New Roman"/>
                <w:sz w:val="28"/>
                <w:szCs w:val="28"/>
              </w:rPr>
            </w:pPr>
          </w:p>
        </w:tc>
        <w:tc>
          <w:tcPr>
            <w:tcW w:w="2552" w:type="dxa"/>
            <w:noWrap w:val="0"/>
            <w:vAlign w:val="center"/>
          </w:tcPr>
          <w:p>
            <w:pPr>
              <w:spacing w:line="440" w:lineRule="exact"/>
              <w:jc w:val="center"/>
              <w:rPr>
                <w:rFonts w:ascii="宋体" w:hAnsi="宋体" w:eastAsia="宋体" w:cs="Times New Roman"/>
                <w:b/>
                <w:sz w:val="28"/>
                <w:szCs w:val="28"/>
              </w:rPr>
            </w:pPr>
            <w:r>
              <w:rPr>
                <w:rFonts w:hint="eastAsia" w:ascii="宋体" w:hAnsi="宋体" w:eastAsia="宋体" w:cs="Times New Roman"/>
                <w:b/>
                <w:sz w:val="28"/>
                <w:szCs w:val="28"/>
              </w:rPr>
              <w:t>财政电子票据代码</w:t>
            </w:r>
          </w:p>
        </w:tc>
        <w:tc>
          <w:tcPr>
            <w:tcW w:w="2835" w:type="dxa"/>
            <w:noWrap w:val="0"/>
            <w:vAlign w:val="center"/>
          </w:tcPr>
          <w:p>
            <w:pPr>
              <w:spacing w:line="440" w:lineRule="exact"/>
              <w:jc w:val="center"/>
              <w:rPr>
                <w:rFonts w:ascii="宋体" w:hAnsi="宋体" w:eastAsia="宋体" w:cs="Times New Roman"/>
                <w:b/>
                <w:sz w:val="28"/>
                <w:szCs w:val="28"/>
              </w:rPr>
            </w:pPr>
            <w:r>
              <w:rPr>
                <w:rFonts w:hint="eastAsia" w:ascii="宋体" w:hAnsi="宋体" w:eastAsia="宋体" w:cs="Times New Roman"/>
                <w:b/>
                <w:sz w:val="28"/>
                <w:szCs w:val="28"/>
              </w:rPr>
              <w:t>财政电子票据顺序码</w:t>
            </w:r>
          </w:p>
        </w:tc>
        <w:tc>
          <w:tcPr>
            <w:tcW w:w="2801" w:type="dxa"/>
            <w:vMerge w:val="continue"/>
            <w:noWrap w:val="0"/>
            <w:vAlign w:val="top"/>
          </w:tcPr>
          <w:p>
            <w:pPr>
              <w:spacing w:line="440" w:lineRule="exact"/>
              <w:rPr>
                <w:rFonts w:ascii="宋体" w:hAnsi="宋体" w:eastAsia="宋体" w:cs="Times New Roman"/>
                <w:sz w:val="28"/>
                <w:szCs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51" w:type="dxa"/>
            <w:noWrap w:val="0"/>
            <w:vAlign w:val="center"/>
          </w:tcPr>
          <w:p>
            <w:pPr>
              <w:spacing w:line="440" w:lineRule="exact"/>
              <w:jc w:val="center"/>
              <w:rPr>
                <w:rFonts w:hint="eastAsia" w:ascii="宋体" w:hAnsi="宋体" w:eastAsia="宋体" w:cs="宋体"/>
                <w:sz w:val="28"/>
                <w:szCs w:val="28"/>
              </w:rPr>
            </w:pPr>
            <w:r>
              <w:rPr>
                <w:rFonts w:hint="eastAsia" w:ascii="宋体" w:hAnsi="宋体" w:eastAsia="宋体" w:cs="宋体"/>
                <w:sz w:val="28"/>
                <w:szCs w:val="28"/>
              </w:rPr>
              <w:t>1</w:t>
            </w:r>
          </w:p>
        </w:tc>
        <w:tc>
          <w:tcPr>
            <w:tcW w:w="2552" w:type="dxa"/>
            <w:noWrap w:val="0"/>
            <w:vAlign w:val="center"/>
          </w:tcPr>
          <w:p>
            <w:pPr>
              <w:spacing w:line="440" w:lineRule="exact"/>
              <w:jc w:val="center"/>
              <w:rPr>
                <w:rFonts w:hint="eastAsia" w:ascii="宋体" w:hAnsi="宋体" w:eastAsia="宋体" w:cs="宋体"/>
                <w:sz w:val="28"/>
                <w:szCs w:val="28"/>
              </w:rPr>
            </w:pPr>
            <w:r>
              <w:rPr>
                <w:rFonts w:hint="eastAsia" w:ascii="宋体" w:hAnsi="宋体" w:eastAsia="宋体" w:cs="宋体"/>
                <w:sz w:val="28"/>
                <w:szCs w:val="28"/>
              </w:rPr>
              <w:t>37010119</w:t>
            </w:r>
          </w:p>
        </w:tc>
        <w:tc>
          <w:tcPr>
            <w:tcW w:w="2835" w:type="dxa"/>
            <w:noWrap w:val="0"/>
            <w:vAlign w:val="center"/>
          </w:tcPr>
          <w:p>
            <w:pPr>
              <w:spacing w:line="440" w:lineRule="exact"/>
              <w:jc w:val="center"/>
              <w:rPr>
                <w:rFonts w:hint="eastAsia" w:ascii="宋体" w:hAnsi="宋体" w:eastAsia="宋体" w:cs="宋体"/>
                <w:sz w:val="28"/>
                <w:szCs w:val="28"/>
              </w:rPr>
            </w:pPr>
            <w:r>
              <w:rPr>
                <w:rFonts w:hint="eastAsia" w:ascii="宋体" w:hAnsi="宋体" w:eastAsia="宋体" w:cs="宋体"/>
                <w:sz w:val="28"/>
                <w:szCs w:val="28"/>
              </w:rPr>
              <w:t>0000000001</w:t>
            </w:r>
          </w:p>
        </w:tc>
        <w:tc>
          <w:tcPr>
            <w:tcW w:w="2801" w:type="dxa"/>
            <w:noWrap w:val="0"/>
            <w:vAlign w:val="top"/>
          </w:tcPr>
          <w:p>
            <w:pPr>
              <w:spacing w:line="0" w:lineRule="atLeast"/>
              <w:rPr>
                <w:rFonts w:hint="eastAsia" w:ascii="宋体" w:hAnsi="宋体" w:eastAsia="宋体" w:cs="宋体"/>
                <w:sz w:val="28"/>
                <w:szCs w:val="28"/>
              </w:rPr>
            </w:pPr>
            <w:r>
              <w:rPr>
                <w:rFonts w:hint="eastAsia" w:ascii="宋体" w:hAnsi="宋体" w:eastAsia="宋体" w:cs="宋体"/>
                <w:sz w:val="28"/>
                <w:szCs w:val="28"/>
              </w:rPr>
              <w:t>表示2019年山东省省直第一份非税收入通用票据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1" w:hRule="atLeast"/>
          <w:jc w:val="center"/>
        </w:trPr>
        <w:tc>
          <w:tcPr>
            <w:tcW w:w="851" w:type="dxa"/>
            <w:noWrap w:val="0"/>
            <w:vAlign w:val="center"/>
          </w:tcPr>
          <w:p>
            <w:pPr>
              <w:spacing w:line="440" w:lineRule="exact"/>
              <w:jc w:val="center"/>
              <w:rPr>
                <w:rFonts w:hint="eastAsia" w:ascii="宋体" w:hAnsi="宋体" w:eastAsia="宋体" w:cs="宋体"/>
                <w:sz w:val="28"/>
                <w:szCs w:val="28"/>
              </w:rPr>
            </w:pPr>
            <w:r>
              <w:rPr>
                <w:rFonts w:hint="eastAsia" w:ascii="宋体" w:hAnsi="宋体" w:eastAsia="宋体" w:cs="宋体"/>
                <w:sz w:val="28"/>
                <w:szCs w:val="28"/>
              </w:rPr>
              <w:t>2</w:t>
            </w:r>
          </w:p>
        </w:tc>
        <w:tc>
          <w:tcPr>
            <w:tcW w:w="2552" w:type="dxa"/>
            <w:noWrap w:val="0"/>
            <w:vAlign w:val="center"/>
          </w:tcPr>
          <w:p>
            <w:pPr>
              <w:spacing w:line="440" w:lineRule="exact"/>
              <w:jc w:val="center"/>
              <w:rPr>
                <w:rFonts w:hint="eastAsia" w:ascii="宋体" w:hAnsi="宋体" w:eastAsia="宋体" w:cs="宋体"/>
                <w:sz w:val="28"/>
                <w:szCs w:val="28"/>
              </w:rPr>
            </w:pPr>
            <w:r>
              <w:rPr>
                <w:rFonts w:hint="eastAsia" w:ascii="宋体" w:hAnsi="宋体" w:eastAsia="宋体" w:cs="宋体"/>
                <w:sz w:val="28"/>
                <w:szCs w:val="28"/>
              </w:rPr>
              <w:t>37040119</w:t>
            </w:r>
          </w:p>
        </w:tc>
        <w:tc>
          <w:tcPr>
            <w:tcW w:w="2835" w:type="dxa"/>
            <w:noWrap w:val="0"/>
            <w:vAlign w:val="center"/>
          </w:tcPr>
          <w:p>
            <w:pPr>
              <w:spacing w:line="440" w:lineRule="exact"/>
              <w:jc w:val="center"/>
              <w:rPr>
                <w:rFonts w:hint="eastAsia" w:ascii="宋体" w:hAnsi="宋体" w:eastAsia="宋体" w:cs="宋体"/>
                <w:sz w:val="28"/>
                <w:szCs w:val="28"/>
              </w:rPr>
            </w:pPr>
            <w:r>
              <w:rPr>
                <w:rFonts w:hint="eastAsia" w:ascii="宋体" w:hAnsi="宋体" w:eastAsia="宋体" w:cs="宋体"/>
                <w:sz w:val="28"/>
                <w:szCs w:val="28"/>
              </w:rPr>
              <w:t>0100000002</w:t>
            </w:r>
          </w:p>
        </w:tc>
        <w:tc>
          <w:tcPr>
            <w:tcW w:w="2801" w:type="dxa"/>
            <w:noWrap w:val="0"/>
            <w:vAlign w:val="top"/>
          </w:tcPr>
          <w:p>
            <w:pPr>
              <w:spacing w:line="0" w:lineRule="atLeast"/>
              <w:rPr>
                <w:rFonts w:hint="eastAsia" w:ascii="宋体" w:hAnsi="宋体" w:eastAsia="宋体" w:cs="宋体"/>
                <w:sz w:val="28"/>
                <w:szCs w:val="28"/>
              </w:rPr>
            </w:pPr>
            <w:r>
              <w:rPr>
                <w:rFonts w:hint="eastAsia" w:ascii="宋体" w:hAnsi="宋体" w:eastAsia="宋体" w:cs="宋体"/>
                <w:sz w:val="28"/>
                <w:szCs w:val="28"/>
              </w:rPr>
              <w:t>表示2019年山东省济南市第二份资金往来结算票据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1" w:hRule="atLeast"/>
          <w:jc w:val="center"/>
        </w:trPr>
        <w:tc>
          <w:tcPr>
            <w:tcW w:w="851" w:type="dxa"/>
            <w:noWrap w:val="0"/>
            <w:vAlign w:val="center"/>
          </w:tcPr>
          <w:p>
            <w:pPr>
              <w:spacing w:line="440" w:lineRule="exact"/>
              <w:jc w:val="center"/>
              <w:rPr>
                <w:rFonts w:hint="eastAsia" w:ascii="宋体" w:hAnsi="宋体" w:eastAsia="宋体" w:cs="宋体"/>
                <w:sz w:val="28"/>
                <w:szCs w:val="28"/>
              </w:rPr>
            </w:pPr>
            <w:r>
              <w:rPr>
                <w:rFonts w:hint="eastAsia" w:ascii="宋体" w:hAnsi="宋体" w:eastAsia="宋体" w:cs="宋体"/>
                <w:sz w:val="28"/>
                <w:szCs w:val="28"/>
              </w:rPr>
              <w:t>3</w:t>
            </w:r>
          </w:p>
        </w:tc>
        <w:tc>
          <w:tcPr>
            <w:tcW w:w="2552" w:type="dxa"/>
            <w:noWrap w:val="0"/>
            <w:vAlign w:val="center"/>
          </w:tcPr>
          <w:p>
            <w:pPr>
              <w:spacing w:line="440" w:lineRule="exact"/>
              <w:jc w:val="center"/>
              <w:rPr>
                <w:rFonts w:hint="eastAsia" w:ascii="宋体" w:hAnsi="宋体" w:eastAsia="宋体" w:cs="宋体"/>
                <w:sz w:val="28"/>
                <w:szCs w:val="28"/>
              </w:rPr>
            </w:pPr>
            <w:r>
              <w:rPr>
                <w:rFonts w:hint="eastAsia" w:ascii="宋体" w:hAnsi="宋体" w:eastAsia="宋体" w:cs="宋体"/>
                <w:sz w:val="28"/>
                <w:szCs w:val="28"/>
              </w:rPr>
              <w:t>37050119</w:t>
            </w:r>
          </w:p>
        </w:tc>
        <w:tc>
          <w:tcPr>
            <w:tcW w:w="2835" w:type="dxa"/>
            <w:noWrap w:val="0"/>
            <w:vAlign w:val="center"/>
          </w:tcPr>
          <w:p>
            <w:pPr>
              <w:spacing w:line="440" w:lineRule="exact"/>
              <w:jc w:val="center"/>
              <w:rPr>
                <w:rFonts w:hint="eastAsia" w:ascii="宋体" w:hAnsi="宋体" w:eastAsia="宋体" w:cs="宋体"/>
                <w:sz w:val="28"/>
                <w:szCs w:val="28"/>
              </w:rPr>
            </w:pPr>
            <w:r>
              <w:rPr>
                <w:rFonts w:hint="eastAsia" w:ascii="宋体" w:hAnsi="宋体" w:eastAsia="宋体" w:cs="宋体"/>
                <w:sz w:val="28"/>
                <w:szCs w:val="28"/>
              </w:rPr>
              <w:t>0300000003</w:t>
            </w:r>
          </w:p>
        </w:tc>
        <w:tc>
          <w:tcPr>
            <w:tcW w:w="2801" w:type="dxa"/>
            <w:noWrap w:val="0"/>
            <w:vAlign w:val="top"/>
          </w:tcPr>
          <w:p>
            <w:pPr>
              <w:spacing w:line="0" w:lineRule="atLeast"/>
              <w:rPr>
                <w:rFonts w:hint="eastAsia" w:ascii="宋体" w:hAnsi="宋体" w:eastAsia="宋体" w:cs="宋体"/>
                <w:sz w:val="28"/>
                <w:szCs w:val="28"/>
              </w:rPr>
            </w:pPr>
            <w:r>
              <w:rPr>
                <w:rFonts w:hint="eastAsia" w:ascii="宋体" w:hAnsi="宋体" w:eastAsia="宋体" w:cs="宋体"/>
                <w:sz w:val="28"/>
                <w:szCs w:val="28"/>
              </w:rPr>
              <w:t>表示2019年山东省淄博市第三份公益捐赠专用票据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1" w:hRule="atLeast"/>
          <w:jc w:val="center"/>
        </w:trPr>
        <w:tc>
          <w:tcPr>
            <w:tcW w:w="851" w:type="dxa"/>
            <w:noWrap w:val="0"/>
            <w:vAlign w:val="center"/>
          </w:tcPr>
          <w:p>
            <w:pPr>
              <w:spacing w:line="440" w:lineRule="exact"/>
              <w:jc w:val="center"/>
              <w:rPr>
                <w:rFonts w:hint="eastAsia" w:ascii="宋体" w:hAnsi="宋体" w:eastAsia="宋体" w:cs="宋体"/>
                <w:sz w:val="28"/>
                <w:szCs w:val="28"/>
              </w:rPr>
            </w:pPr>
            <w:r>
              <w:rPr>
                <w:rFonts w:hint="eastAsia" w:ascii="宋体" w:hAnsi="宋体" w:eastAsia="宋体" w:cs="宋体"/>
                <w:sz w:val="28"/>
                <w:szCs w:val="28"/>
              </w:rPr>
              <w:t>4</w:t>
            </w:r>
          </w:p>
        </w:tc>
        <w:tc>
          <w:tcPr>
            <w:tcW w:w="2552" w:type="dxa"/>
            <w:noWrap w:val="0"/>
            <w:vAlign w:val="center"/>
          </w:tcPr>
          <w:p>
            <w:pPr>
              <w:spacing w:line="440" w:lineRule="exact"/>
              <w:jc w:val="center"/>
              <w:rPr>
                <w:rFonts w:hint="eastAsia" w:ascii="宋体" w:hAnsi="宋体" w:eastAsia="宋体" w:cs="宋体"/>
                <w:sz w:val="28"/>
                <w:szCs w:val="28"/>
              </w:rPr>
            </w:pPr>
            <w:r>
              <w:rPr>
                <w:rFonts w:hint="eastAsia" w:ascii="宋体" w:hAnsi="宋体" w:eastAsia="宋体" w:cs="宋体"/>
                <w:sz w:val="28"/>
                <w:szCs w:val="28"/>
              </w:rPr>
              <w:t>37060119</w:t>
            </w:r>
          </w:p>
        </w:tc>
        <w:tc>
          <w:tcPr>
            <w:tcW w:w="2835" w:type="dxa"/>
            <w:noWrap w:val="0"/>
            <w:vAlign w:val="center"/>
          </w:tcPr>
          <w:p>
            <w:pPr>
              <w:spacing w:line="440" w:lineRule="exact"/>
              <w:jc w:val="center"/>
              <w:rPr>
                <w:rFonts w:hint="eastAsia" w:ascii="宋体" w:hAnsi="宋体" w:eastAsia="宋体" w:cs="宋体"/>
                <w:sz w:val="28"/>
                <w:szCs w:val="28"/>
              </w:rPr>
            </w:pPr>
            <w:r>
              <w:rPr>
                <w:rFonts w:hint="eastAsia" w:ascii="宋体" w:hAnsi="宋体" w:eastAsia="宋体" w:cs="宋体"/>
                <w:sz w:val="28"/>
                <w:szCs w:val="28"/>
              </w:rPr>
              <w:t>0600000004</w:t>
            </w:r>
          </w:p>
        </w:tc>
        <w:tc>
          <w:tcPr>
            <w:tcW w:w="2801" w:type="dxa"/>
            <w:noWrap w:val="0"/>
            <w:vAlign w:val="top"/>
          </w:tcPr>
          <w:p>
            <w:pPr>
              <w:spacing w:line="0" w:lineRule="atLeast"/>
              <w:rPr>
                <w:rFonts w:hint="eastAsia" w:ascii="宋体" w:hAnsi="宋体" w:eastAsia="宋体" w:cs="宋体"/>
                <w:sz w:val="28"/>
                <w:szCs w:val="28"/>
              </w:rPr>
            </w:pPr>
            <w:r>
              <w:rPr>
                <w:rFonts w:hint="eastAsia" w:ascii="宋体" w:hAnsi="宋体" w:eastAsia="宋体" w:cs="宋体"/>
                <w:sz w:val="28"/>
                <w:szCs w:val="28"/>
              </w:rPr>
              <w:t>表示2019年山东省威海市第四份医疗门诊专用票据</w:t>
            </w:r>
          </w:p>
        </w:tc>
      </w:tr>
    </w:tbl>
    <w:p>
      <w:pPr>
        <w:bidi w:val="0"/>
        <w:rPr>
          <w:rFonts w:hint="eastAsia"/>
          <w:lang w:val="en-US" w:eastAsia="zh-CN"/>
        </w:rPr>
      </w:pPr>
    </w:p>
    <w:p>
      <w:pPr>
        <w:numPr>
          <w:ilvl w:val="0"/>
          <w:numId w:val="0"/>
        </w:numPr>
        <w:rPr>
          <w:rFonts w:hint="eastAsia"/>
          <w:lang w:eastAsia="zh-CN"/>
        </w:rPr>
      </w:pPr>
    </w:p>
    <w:p>
      <w:pPr>
        <w:keepNext w:val="0"/>
        <w:keepLines w:val="0"/>
        <w:pageBreakBefore w:val="0"/>
        <w:widowControl w:val="0"/>
        <w:kinsoku/>
        <w:wordWrap/>
        <w:overflowPunct/>
        <w:topLinePunct w:val="0"/>
        <w:autoSpaceDE/>
        <w:autoSpaceDN/>
        <w:bidi w:val="0"/>
        <w:adjustRightInd/>
        <w:snapToGrid/>
        <w:spacing w:line="360" w:lineRule="auto"/>
        <w:ind w:firstLine="210" w:firstLineChars="100"/>
        <w:textAlignment w:val="auto"/>
        <w:rPr>
          <w:rFonts w:hint="default"/>
          <w:szCs w:val="28"/>
          <w:lang w:val="en-US" w:eastAsia="zh-CN"/>
        </w:rPr>
      </w:pPr>
      <w:r>
        <w:rPr>
          <w:rFonts w:hint="default"/>
          <w:szCs w:val="28"/>
          <w:lang w:val="en-US" w:eastAsia="zh-CN"/>
        </w:rPr>
        <w:t xml:space="preserve"> </w:t>
      </w:r>
    </w:p>
    <w:p/>
    <w:sectPr>
      <w:headerReference r:id="rId3" w:type="default"/>
      <w:footerReference r:id="rId4" w:type="default"/>
      <w:pgSz w:w="11906" w:h="16838"/>
      <w:pgMar w:top="720" w:right="720" w:bottom="720" w:left="720"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Light">
    <w:panose1 w:val="02010600030101010101"/>
    <w:charset w:val="86"/>
    <w:family w:val="auto"/>
    <w:pitch w:val="default"/>
    <w:sig w:usb0="A00002BF" w:usb1="38CF7CFA" w:usb2="00000016" w:usb3="00000000" w:csb0="0004000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方正小标宋简体">
    <w:altName w:val="方正舒体"/>
    <w:panose1 w:val="00000000000000000000"/>
    <w:charset w:val="86"/>
    <w:family w:val="script"/>
    <w:pitch w:val="default"/>
    <w:sig w:usb0="00000000" w:usb1="00000000" w:usb2="00000010" w:usb3="00000000" w:csb0="00040000" w:csb1="00000000"/>
  </w:font>
  <w:font w:name="方正舒体">
    <w:panose1 w:val="02010601030101010101"/>
    <w:charset w:val="86"/>
    <w:family w:val="auto"/>
    <w:pitch w:val="default"/>
    <w:sig w:usb0="00000003" w:usb1="080E0000" w:usb2="00000000" w:usb3="00000000" w:csb0="00040000" w:csb1="00000000"/>
  </w:font>
  <w:font w:name="楷体">
    <w:panose1 w:val="02010609060101010101"/>
    <w:charset w:val="86"/>
    <w:family w:val="modern"/>
    <w:pitch w:val="default"/>
    <w:sig w:usb0="800002BF" w:usb1="38CF7CFA" w:usb2="00000016" w:usb3="00000000" w:csb0="00040001" w:csb1="00000000"/>
  </w:font>
  <w:font w:name="Cambria">
    <w:panose1 w:val="02040503050406030204"/>
    <w:charset w:val="00"/>
    <w:family w:val="roman"/>
    <w:pitch w:val="default"/>
    <w:sig w:usb0="E00006FF" w:usb1="420024FF" w:usb2="02000000" w:usb3="00000000" w:csb0="2000019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 w:name="DINPro">
    <w:altName w:val="Segoe Print"/>
    <w:panose1 w:val="00000000000000000000"/>
    <w:charset w:val="00"/>
    <w:family w:val="auto"/>
    <w:pitch w:val="default"/>
    <w:sig w:usb0="00000000" w:usb1="00000000" w:usb2="00000000" w:usb3="00000000" w:csb0="00000000" w:csb1="00000000"/>
  </w:font>
  <w:font w:name="cicons">
    <w:altName w:val="Segoe Print"/>
    <w:panose1 w:val="00000000000000000000"/>
    <w:charset w:val="00"/>
    <w:family w:val="auto"/>
    <w:pitch w:val="default"/>
    <w:sig w:usb0="00000000" w:usb1="00000000" w:usb2="00000000" w:usb3="00000000" w:csb0="00000000" w:csb1="00000000"/>
  </w:font>
  <w:font w:name="baidunumber-Medium">
    <w:altName w:val="Segoe Print"/>
    <w:panose1 w:val="00000000000000000000"/>
    <w:charset w:val="00"/>
    <w:family w:val="auto"/>
    <w:pitch w:val="default"/>
    <w:sig w:usb0="00000000" w:usb1="00000000" w:usb2="00000000" w:usb3="00000000" w:csb0="00000000" w:csb1="00000000"/>
  </w:font>
  <w:font w:name="cIconfont">
    <w:altName w:val="Segoe Print"/>
    <w:panose1 w:val="00000000000000000000"/>
    <w:charset w:val="00"/>
    <w:family w:val="auto"/>
    <w:pitch w:val="default"/>
    <w:sig w:usb0="00000000" w:usb1="00000000" w:usb2="00000000" w:usb3="00000000" w:csb0="00000000" w:csb1="00000000"/>
  </w:font>
  <w:font w:name="cosmicIcon">
    <w:altName w:val="Segoe Print"/>
    <w:panose1 w:val="00000000000000000000"/>
    <w:charset w:val="00"/>
    <w:family w:val="auto"/>
    <w:pitch w:val="default"/>
    <w:sig w:usb0="00000000" w:usb1="00000000" w:usb2="00000000" w:usb3="00000000" w:csb0="00000000" w:csb1="00000000"/>
  </w:font>
  <w:font w:name="Arial">
    <w:panose1 w:val="020B0604020202020204"/>
    <w:charset w:val="00"/>
    <w:family w:val="auto"/>
    <w:pitch w:val="default"/>
    <w:sig w:usb0="E0002EFF" w:usb1="C000785B" w:usb2="00000009" w:usb3="00000000" w:csb0="400001FF" w:csb1="FFFF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18"/>
      <w:tblW w:w="0" w:type="auto"/>
      <w:tblInd w:w="0" w:type="dxa"/>
      <w:tblLayout w:type="fixed"/>
      <w:tblCellMar>
        <w:top w:w="72" w:type="dxa"/>
        <w:left w:w="115" w:type="dxa"/>
        <w:bottom w:w="72" w:type="dxa"/>
        <w:right w:w="115" w:type="dxa"/>
      </w:tblCellMar>
    </w:tblPr>
    <w:tblGrid>
      <w:gridCol w:w="9504"/>
      <w:gridCol w:w="1056"/>
    </w:tblGrid>
    <w:tr>
      <w:tblPrEx>
        <w:tblCellMar>
          <w:top w:w="72" w:type="dxa"/>
          <w:left w:w="115" w:type="dxa"/>
          <w:bottom w:w="72" w:type="dxa"/>
          <w:right w:w="115" w:type="dxa"/>
        </w:tblCellMar>
      </w:tblPrEx>
      <w:trPr>
        <w:trHeight w:val="390" w:hRule="atLeast"/>
      </w:trPr>
      <w:tc>
        <w:tcPr>
          <w:tcW w:w="9504" w:type="dxa"/>
          <w:tcBorders>
            <w:top w:val="single" w:color="000000" w:sz="4" w:space="0"/>
          </w:tcBorders>
          <w:shd w:val="clear" w:color="auto" w:fill="auto"/>
          <w:noWrap w:val="0"/>
          <w:vAlign w:val="top"/>
        </w:tcPr>
        <w:p>
          <w:pPr>
            <w:pStyle w:val="13"/>
            <w:tabs>
              <w:tab w:val="left" w:pos="6569"/>
              <w:tab w:val="clear" w:pos="4153"/>
            </w:tabs>
            <w:jc w:val="both"/>
            <w:rPr>
              <w:rFonts w:hint="default" w:eastAsia="宋体"/>
              <w:lang w:val="en-US" w:eastAsia="zh-CN"/>
            </w:rPr>
          </w:pPr>
          <w:r>
            <w:rPr>
              <w:rFonts w:hint="eastAsia"/>
              <w:lang w:val="en-US" w:eastAsia="zh-CN"/>
            </w:rPr>
            <w:t xml:space="preserve"> </w:t>
          </w:r>
          <w:r>
            <w:rPr>
              <w:rFonts w:hint="eastAsia"/>
              <w:lang w:val="en-US" w:eastAsia="zh-CN"/>
            </w:rPr>
            <w:tab/>
          </w:r>
          <w:r>
            <w:rPr>
              <w:rFonts w:hint="eastAsia"/>
              <w:lang w:val="en-US" w:eastAsia="zh-CN"/>
            </w:rPr>
            <w:t xml:space="preserve"> </w:t>
          </w:r>
        </w:p>
      </w:tc>
      <w:tc>
        <w:tcPr>
          <w:tcW w:w="1056" w:type="dxa"/>
          <w:tcBorders>
            <w:top w:val="single" w:color="ED7D31" w:sz="4" w:space="0"/>
          </w:tcBorders>
          <w:shd w:val="clear" w:color="auto" w:fill="C55911"/>
          <w:noWrap w:val="0"/>
          <w:vAlign w:val="top"/>
        </w:tcPr>
        <w:p>
          <w:pPr>
            <w:pStyle w:val="14"/>
            <w:jc w:val="center"/>
            <w:rPr>
              <w:color w:val="FFFFFF"/>
            </w:rPr>
          </w:pPr>
          <w:r>
            <w:fldChar w:fldCharType="begin"/>
          </w:r>
          <w:r>
            <w:instrText xml:space="preserve">PAGE   \* MERGEFORMAT</w:instrText>
          </w:r>
          <w:r>
            <w:fldChar w:fldCharType="separate"/>
          </w:r>
          <w:r>
            <w:rPr>
              <w:color w:val="FFFFFF"/>
              <w:lang w:val="zh-CN"/>
            </w:rPr>
            <w:t>1</w:t>
          </w:r>
          <w:r>
            <w:rPr>
              <w:color w:val="FFFFFF"/>
            </w:rPr>
            <w:fldChar w:fldCharType="end"/>
          </w:r>
        </w:p>
      </w:tc>
    </w:tr>
  </w:tbl>
  <w:p>
    <w:pPr>
      <w:pStyle w:val="13"/>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jc w:val="left"/>
      <w:rPr>
        <w:rFonts w:hint="eastAsia" w:ascii="宋体" w:hAnsi="宋体"/>
        <w:sz w:val="20"/>
        <w:szCs w:val="18"/>
      </w:rPr>
    </w:pPr>
    <w:r>
      <w:rPr>
        <w:rFonts w:hint="eastAsia" w:ascii="Cambria" w:hAnsi="Cambria"/>
        <w:caps/>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1B3EF5E"/>
    <w:multiLevelType w:val="singleLevel"/>
    <w:tmpl w:val="91B3EF5E"/>
    <w:lvl w:ilvl="0" w:tentative="0">
      <w:start w:val="1"/>
      <w:numFmt w:val="decimal"/>
      <w:lvlText w:val="%1."/>
      <w:lvlJc w:val="left"/>
      <w:pPr>
        <w:tabs>
          <w:tab w:val="left" w:pos="312"/>
        </w:tabs>
      </w:pPr>
    </w:lvl>
  </w:abstractNum>
  <w:abstractNum w:abstractNumId="1">
    <w:nsid w:val="C6E9AAE1"/>
    <w:multiLevelType w:val="singleLevel"/>
    <w:tmpl w:val="C6E9AAE1"/>
    <w:lvl w:ilvl="0" w:tentative="0">
      <w:start w:val="1"/>
      <w:numFmt w:val="decimal"/>
      <w:suff w:val="nothing"/>
      <w:lvlText w:val="（%1）"/>
      <w:lvlJc w:val="left"/>
    </w:lvl>
  </w:abstractNum>
  <w:abstractNum w:abstractNumId="2">
    <w:nsid w:val="E20E9C28"/>
    <w:multiLevelType w:val="singleLevel"/>
    <w:tmpl w:val="E20E9C28"/>
    <w:lvl w:ilvl="0" w:tentative="0">
      <w:start w:val="1"/>
      <w:numFmt w:val="decimal"/>
      <w:suff w:val="nothing"/>
      <w:lvlText w:val="%1）"/>
      <w:lvlJc w:val="left"/>
    </w:lvl>
  </w:abstractNum>
  <w:abstractNum w:abstractNumId="3">
    <w:nsid w:val="4334C9F6"/>
    <w:multiLevelType w:val="singleLevel"/>
    <w:tmpl w:val="4334C9F6"/>
    <w:lvl w:ilvl="0" w:tentative="0">
      <w:start w:val="6"/>
      <w:numFmt w:val="decimal"/>
      <w:lvlText w:val="%1."/>
      <w:lvlJc w:val="left"/>
      <w:pPr>
        <w:tabs>
          <w:tab w:val="left" w:pos="312"/>
        </w:tabs>
      </w:pPr>
    </w:lvl>
  </w:abstractNum>
  <w:abstractNum w:abstractNumId="4">
    <w:nsid w:val="59FEC4D5"/>
    <w:multiLevelType w:val="singleLevel"/>
    <w:tmpl w:val="59FEC4D5"/>
    <w:lvl w:ilvl="0" w:tentative="0">
      <w:start w:val="1"/>
      <w:numFmt w:val="decimal"/>
      <w:suff w:val="nothing"/>
      <w:lvlText w:val="%1、"/>
      <w:lvlJc w:val="left"/>
    </w:lvl>
  </w:abstractNum>
  <w:num w:numId="1">
    <w:abstractNumId w:val="0"/>
  </w:num>
  <w:num w:numId="2">
    <w:abstractNumId w:val="1"/>
  </w:num>
  <w:num w:numId="3">
    <w:abstractNumId w:val="2"/>
  </w:num>
  <w:num w:numId="4">
    <w:abstractNumId w:val="3"/>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hyphenationZone w:val="36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Tc2ZGZiNzZiNDVlOGViOWVmM2JhOTY0NGJkNjUyYzgifQ=="/>
  </w:docVars>
  <w:rsids>
    <w:rsidRoot w:val="00273CBC"/>
    <w:rsid w:val="00035696"/>
    <w:rsid w:val="00045019"/>
    <w:rsid w:val="00052094"/>
    <w:rsid w:val="00062527"/>
    <w:rsid w:val="00063C5B"/>
    <w:rsid w:val="00074E7E"/>
    <w:rsid w:val="000824B8"/>
    <w:rsid w:val="00092B89"/>
    <w:rsid w:val="00097EF8"/>
    <w:rsid w:val="000A0ACE"/>
    <w:rsid w:val="000B1137"/>
    <w:rsid w:val="000B4686"/>
    <w:rsid w:val="000B68AF"/>
    <w:rsid w:val="000C0506"/>
    <w:rsid w:val="000C1ABD"/>
    <w:rsid w:val="000C5CE2"/>
    <w:rsid w:val="000D1377"/>
    <w:rsid w:val="00102730"/>
    <w:rsid w:val="00103907"/>
    <w:rsid w:val="00126346"/>
    <w:rsid w:val="001351FD"/>
    <w:rsid w:val="0014409B"/>
    <w:rsid w:val="001515A9"/>
    <w:rsid w:val="001636B2"/>
    <w:rsid w:val="00182225"/>
    <w:rsid w:val="00184692"/>
    <w:rsid w:val="0018764B"/>
    <w:rsid w:val="00193319"/>
    <w:rsid w:val="001A393B"/>
    <w:rsid w:val="001B54C5"/>
    <w:rsid w:val="001C200D"/>
    <w:rsid w:val="001C2990"/>
    <w:rsid w:val="001D0F41"/>
    <w:rsid w:val="001E1A79"/>
    <w:rsid w:val="001E29C7"/>
    <w:rsid w:val="0020006F"/>
    <w:rsid w:val="00200EFE"/>
    <w:rsid w:val="0020548C"/>
    <w:rsid w:val="00224861"/>
    <w:rsid w:val="00233981"/>
    <w:rsid w:val="0023695C"/>
    <w:rsid w:val="00237A4D"/>
    <w:rsid w:val="002448B2"/>
    <w:rsid w:val="002636A8"/>
    <w:rsid w:val="00272D3F"/>
    <w:rsid w:val="00273CBC"/>
    <w:rsid w:val="00292E3D"/>
    <w:rsid w:val="002971EC"/>
    <w:rsid w:val="002B1E2E"/>
    <w:rsid w:val="002C636B"/>
    <w:rsid w:val="002D41D9"/>
    <w:rsid w:val="002F7509"/>
    <w:rsid w:val="0030562A"/>
    <w:rsid w:val="00311490"/>
    <w:rsid w:val="003130DA"/>
    <w:rsid w:val="00323029"/>
    <w:rsid w:val="0033041C"/>
    <w:rsid w:val="003419C6"/>
    <w:rsid w:val="00355676"/>
    <w:rsid w:val="00356082"/>
    <w:rsid w:val="0037648E"/>
    <w:rsid w:val="00376D00"/>
    <w:rsid w:val="00377514"/>
    <w:rsid w:val="00377CD0"/>
    <w:rsid w:val="00393A51"/>
    <w:rsid w:val="003C0091"/>
    <w:rsid w:val="003C19B2"/>
    <w:rsid w:val="003D3360"/>
    <w:rsid w:val="003E0AEC"/>
    <w:rsid w:val="003E6198"/>
    <w:rsid w:val="003F6E4B"/>
    <w:rsid w:val="00400B06"/>
    <w:rsid w:val="00411F82"/>
    <w:rsid w:val="004128AA"/>
    <w:rsid w:val="00423CE4"/>
    <w:rsid w:val="00427947"/>
    <w:rsid w:val="00427D17"/>
    <w:rsid w:val="00436585"/>
    <w:rsid w:val="00454993"/>
    <w:rsid w:val="00457707"/>
    <w:rsid w:val="00487615"/>
    <w:rsid w:val="004A5768"/>
    <w:rsid w:val="004B3D7E"/>
    <w:rsid w:val="004B7FE0"/>
    <w:rsid w:val="004C7310"/>
    <w:rsid w:val="004D285F"/>
    <w:rsid w:val="004D28E1"/>
    <w:rsid w:val="004E6579"/>
    <w:rsid w:val="005052C1"/>
    <w:rsid w:val="005209E2"/>
    <w:rsid w:val="00524EF2"/>
    <w:rsid w:val="00525FFC"/>
    <w:rsid w:val="00543DB5"/>
    <w:rsid w:val="00554F60"/>
    <w:rsid w:val="0055560E"/>
    <w:rsid w:val="0057506C"/>
    <w:rsid w:val="005879CE"/>
    <w:rsid w:val="00596C50"/>
    <w:rsid w:val="005C5127"/>
    <w:rsid w:val="005C5B36"/>
    <w:rsid w:val="005D2EA6"/>
    <w:rsid w:val="005D7C28"/>
    <w:rsid w:val="005E28AE"/>
    <w:rsid w:val="005F3706"/>
    <w:rsid w:val="00601404"/>
    <w:rsid w:val="006036AF"/>
    <w:rsid w:val="00634B72"/>
    <w:rsid w:val="006364F5"/>
    <w:rsid w:val="00662823"/>
    <w:rsid w:val="00667D56"/>
    <w:rsid w:val="0068630B"/>
    <w:rsid w:val="0069103B"/>
    <w:rsid w:val="006949D7"/>
    <w:rsid w:val="006A4C33"/>
    <w:rsid w:val="006C43C0"/>
    <w:rsid w:val="006D2895"/>
    <w:rsid w:val="006D5AC6"/>
    <w:rsid w:val="006E51A7"/>
    <w:rsid w:val="007073DE"/>
    <w:rsid w:val="00713918"/>
    <w:rsid w:val="00715A88"/>
    <w:rsid w:val="00740496"/>
    <w:rsid w:val="00742B47"/>
    <w:rsid w:val="00745C2C"/>
    <w:rsid w:val="00752C7F"/>
    <w:rsid w:val="00754986"/>
    <w:rsid w:val="007734C5"/>
    <w:rsid w:val="00780CFA"/>
    <w:rsid w:val="00785636"/>
    <w:rsid w:val="007A1253"/>
    <w:rsid w:val="007D1240"/>
    <w:rsid w:val="007D53C3"/>
    <w:rsid w:val="007E61A0"/>
    <w:rsid w:val="007F1E95"/>
    <w:rsid w:val="00820B2B"/>
    <w:rsid w:val="008269EE"/>
    <w:rsid w:val="00854CD4"/>
    <w:rsid w:val="008935A0"/>
    <w:rsid w:val="00893F08"/>
    <w:rsid w:val="008A19CE"/>
    <w:rsid w:val="008A6130"/>
    <w:rsid w:val="008B451B"/>
    <w:rsid w:val="008B57DA"/>
    <w:rsid w:val="008C7DA7"/>
    <w:rsid w:val="008D6E11"/>
    <w:rsid w:val="0091745A"/>
    <w:rsid w:val="009310F5"/>
    <w:rsid w:val="009454A9"/>
    <w:rsid w:val="00946539"/>
    <w:rsid w:val="00960D23"/>
    <w:rsid w:val="00971A58"/>
    <w:rsid w:val="00972168"/>
    <w:rsid w:val="0098028E"/>
    <w:rsid w:val="0098412C"/>
    <w:rsid w:val="00986B58"/>
    <w:rsid w:val="00996E7C"/>
    <w:rsid w:val="009A21BD"/>
    <w:rsid w:val="009B4AD1"/>
    <w:rsid w:val="009B719E"/>
    <w:rsid w:val="009D2302"/>
    <w:rsid w:val="009F4ECB"/>
    <w:rsid w:val="00A13DC5"/>
    <w:rsid w:val="00A1450E"/>
    <w:rsid w:val="00A164D1"/>
    <w:rsid w:val="00A16DD0"/>
    <w:rsid w:val="00A24233"/>
    <w:rsid w:val="00A32165"/>
    <w:rsid w:val="00A401B5"/>
    <w:rsid w:val="00A767CC"/>
    <w:rsid w:val="00A76DC9"/>
    <w:rsid w:val="00A80C72"/>
    <w:rsid w:val="00A87132"/>
    <w:rsid w:val="00A924E3"/>
    <w:rsid w:val="00A932A7"/>
    <w:rsid w:val="00A968D6"/>
    <w:rsid w:val="00A97D9D"/>
    <w:rsid w:val="00AA041A"/>
    <w:rsid w:val="00AB6C3E"/>
    <w:rsid w:val="00AC3C14"/>
    <w:rsid w:val="00AC7BFC"/>
    <w:rsid w:val="00AD1365"/>
    <w:rsid w:val="00AE25D5"/>
    <w:rsid w:val="00AF40DA"/>
    <w:rsid w:val="00AF5AB5"/>
    <w:rsid w:val="00AF6801"/>
    <w:rsid w:val="00B05559"/>
    <w:rsid w:val="00B225DD"/>
    <w:rsid w:val="00B228C6"/>
    <w:rsid w:val="00B257D8"/>
    <w:rsid w:val="00B478D8"/>
    <w:rsid w:val="00B62890"/>
    <w:rsid w:val="00B914A5"/>
    <w:rsid w:val="00BA613E"/>
    <w:rsid w:val="00BC3659"/>
    <w:rsid w:val="00BC66AE"/>
    <w:rsid w:val="00BE6679"/>
    <w:rsid w:val="00BF1581"/>
    <w:rsid w:val="00C00434"/>
    <w:rsid w:val="00C17BE4"/>
    <w:rsid w:val="00C27A79"/>
    <w:rsid w:val="00C54E51"/>
    <w:rsid w:val="00C613E0"/>
    <w:rsid w:val="00C8566C"/>
    <w:rsid w:val="00CB30E9"/>
    <w:rsid w:val="00CC3D0A"/>
    <w:rsid w:val="00CC7562"/>
    <w:rsid w:val="00CD1809"/>
    <w:rsid w:val="00CD5262"/>
    <w:rsid w:val="00CE1C48"/>
    <w:rsid w:val="00CE2A30"/>
    <w:rsid w:val="00CE6544"/>
    <w:rsid w:val="00CE6C68"/>
    <w:rsid w:val="00CF2B47"/>
    <w:rsid w:val="00D07387"/>
    <w:rsid w:val="00D13A0F"/>
    <w:rsid w:val="00D220E8"/>
    <w:rsid w:val="00D34917"/>
    <w:rsid w:val="00D45FB9"/>
    <w:rsid w:val="00D6160A"/>
    <w:rsid w:val="00D73167"/>
    <w:rsid w:val="00D812F4"/>
    <w:rsid w:val="00D83A4A"/>
    <w:rsid w:val="00DA7BF1"/>
    <w:rsid w:val="00DC467F"/>
    <w:rsid w:val="00DD554A"/>
    <w:rsid w:val="00E25B58"/>
    <w:rsid w:val="00E31C26"/>
    <w:rsid w:val="00E42F8D"/>
    <w:rsid w:val="00E63FEB"/>
    <w:rsid w:val="00E74B36"/>
    <w:rsid w:val="00EA1F7F"/>
    <w:rsid w:val="00EA5959"/>
    <w:rsid w:val="00EE01C5"/>
    <w:rsid w:val="00EF4992"/>
    <w:rsid w:val="00EF59CD"/>
    <w:rsid w:val="00EF5A94"/>
    <w:rsid w:val="00F1328A"/>
    <w:rsid w:val="00F26BA3"/>
    <w:rsid w:val="00F3409E"/>
    <w:rsid w:val="00F50980"/>
    <w:rsid w:val="00F60892"/>
    <w:rsid w:val="00F6606E"/>
    <w:rsid w:val="00F84628"/>
    <w:rsid w:val="00FC436F"/>
    <w:rsid w:val="00FF5562"/>
    <w:rsid w:val="017A41AD"/>
    <w:rsid w:val="01840ADB"/>
    <w:rsid w:val="04436D89"/>
    <w:rsid w:val="049729CD"/>
    <w:rsid w:val="06110131"/>
    <w:rsid w:val="06D0056F"/>
    <w:rsid w:val="0B5C352D"/>
    <w:rsid w:val="0B9E13B0"/>
    <w:rsid w:val="0D471555"/>
    <w:rsid w:val="0D6B23A6"/>
    <w:rsid w:val="0ECB41D9"/>
    <w:rsid w:val="0FC0727D"/>
    <w:rsid w:val="106F6A94"/>
    <w:rsid w:val="116B3B58"/>
    <w:rsid w:val="11831BF9"/>
    <w:rsid w:val="119C0244"/>
    <w:rsid w:val="11A62F6D"/>
    <w:rsid w:val="11B33BE6"/>
    <w:rsid w:val="11B611E9"/>
    <w:rsid w:val="126B04DF"/>
    <w:rsid w:val="12F05CA6"/>
    <w:rsid w:val="15826D0A"/>
    <w:rsid w:val="17741E46"/>
    <w:rsid w:val="1E264A28"/>
    <w:rsid w:val="1F8F163D"/>
    <w:rsid w:val="1FBA32C1"/>
    <w:rsid w:val="1FD13BC2"/>
    <w:rsid w:val="206E2F44"/>
    <w:rsid w:val="20DB0664"/>
    <w:rsid w:val="21430AFF"/>
    <w:rsid w:val="226957A2"/>
    <w:rsid w:val="23214858"/>
    <w:rsid w:val="279350F7"/>
    <w:rsid w:val="29423BA6"/>
    <w:rsid w:val="29FA219C"/>
    <w:rsid w:val="2A3536B7"/>
    <w:rsid w:val="2C5E76A3"/>
    <w:rsid w:val="2C6B6AAC"/>
    <w:rsid w:val="2CE40F5E"/>
    <w:rsid w:val="2F8670DA"/>
    <w:rsid w:val="31462E32"/>
    <w:rsid w:val="32D51942"/>
    <w:rsid w:val="35731DA9"/>
    <w:rsid w:val="363948D5"/>
    <w:rsid w:val="373534AA"/>
    <w:rsid w:val="3A443E9C"/>
    <w:rsid w:val="3B3850C6"/>
    <w:rsid w:val="3C582EAD"/>
    <w:rsid w:val="3C6D7F2F"/>
    <w:rsid w:val="3CF26CF1"/>
    <w:rsid w:val="3D702443"/>
    <w:rsid w:val="409C0350"/>
    <w:rsid w:val="40C52FE1"/>
    <w:rsid w:val="41002A50"/>
    <w:rsid w:val="41406A3B"/>
    <w:rsid w:val="422E2B03"/>
    <w:rsid w:val="430530BB"/>
    <w:rsid w:val="46564287"/>
    <w:rsid w:val="46EC0279"/>
    <w:rsid w:val="48BA7F15"/>
    <w:rsid w:val="4C0C2BA8"/>
    <w:rsid w:val="4C826A61"/>
    <w:rsid w:val="4D490F5C"/>
    <w:rsid w:val="4DEA5E6C"/>
    <w:rsid w:val="5101225C"/>
    <w:rsid w:val="518603BA"/>
    <w:rsid w:val="51A958FF"/>
    <w:rsid w:val="575D4C61"/>
    <w:rsid w:val="579B3882"/>
    <w:rsid w:val="58D7321E"/>
    <w:rsid w:val="59C542DC"/>
    <w:rsid w:val="5BF51ADB"/>
    <w:rsid w:val="5CC507AB"/>
    <w:rsid w:val="5D19731E"/>
    <w:rsid w:val="5D2A53D5"/>
    <w:rsid w:val="5E9A47AD"/>
    <w:rsid w:val="5F0748D5"/>
    <w:rsid w:val="60980314"/>
    <w:rsid w:val="61AA6F96"/>
    <w:rsid w:val="62AF0123"/>
    <w:rsid w:val="62D71C04"/>
    <w:rsid w:val="6750722E"/>
    <w:rsid w:val="675A6B25"/>
    <w:rsid w:val="679A6B48"/>
    <w:rsid w:val="6914145A"/>
    <w:rsid w:val="692C6B7E"/>
    <w:rsid w:val="6B8F6E76"/>
    <w:rsid w:val="6C420583"/>
    <w:rsid w:val="6EB6242D"/>
    <w:rsid w:val="702F0903"/>
    <w:rsid w:val="73353DB5"/>
    <w:rsid w:val="744E5A83"/>
    <w:rsid w:val="766B70B8"/>
    <w:rsid w:val="7731254F"/>
    <w:rsid w:val="780D5468"/>
    <w:rsid w:val="795D77B5"/>
    <w:rsid w:val="7BDE01A8"/>
    <w:rsid w:val="7E831F16"/>
    <w:rsid w:val="7EA5223C"/>
    <w:rsid w:val="7FDF35A8"/>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5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2"/>
      <w:lang w:val="en-US" w:eastAsia="zh-CN" w:bidi="ar-SA"/>
    </w:rPr>
  </w:style>
  <w:style w:type="paragraph" w:styleId="2">
    <w:name w:val="heading 1"/>
    <w:basedOn w:val="1"/>
    <w:next w:val="3"/>
    <w:qFormat/>
    <w:uiPriority w:val="0"/>
    <w:pPr>
      <w:keepNext/>
      <w:keepLines/>
      <w:spacing w:before="340" w:beforeLines="0" w:beforeAutospacing="0" w:after="330" w:afterLines="0" w:afterAutospacing="0" w:line="576" w:lineRule="auto"/>
      <w:outlineLvl w:val="0"/>
    </w:pPr>
    <w:rPr>
      <w:b/>
      <w:kern w:val="44"/>
      <w:sz w:val="44"/>
    </w:rPr>
  </w:style>
  <w:style w:type="paragraph" w:styleId="5">
    <w:name w:val="heading 2"/>
    <w:basedOn w:val="1"/>
    <w:next w:val="1"/>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paragraph" w:styleId="6">
    <w:name w:val="heading 3"/>
    <w:basedOn w:val="1"/>
    <w:next w:val="1"/>
    <w:qFormat/>
    <w:uiPriority w:val="0"/>
    <w:pPr>
      <w:keepNext/>
      <w:keepLines/>
      <w:spacing w:before="260" w:after="260" w:line="416" w:lineRule="auto"/>
      <w:outlineLvl w:val="2"/>
    </w:pPr>
    <w:rPr>
      <w:rFonts w:ascii="宋体" w:hAnsi="宋体"/>
      <w:b/>
      <w:bCs/>
      <w:sz w:val="32"/>
      <w:szCs w:val="32"/>
      <w:shd w:val="clear" w:color="auto" w:fill="FFFFFF"/>
    </w:rPr>
  </w:style>
  <w:style w:type="paragraph" w:styleId="7">
    <w:name w:val="heading 4"/>
    <w:basedOn w:val="1"/>
    <w:next w:val="1"/>
    <w:link w:val="30"/>
    <w:qFormat/>
    <w:uiPriority w:val="0"/>
    <w:pPr>
      <w:keepNext/>
      <w:keepLines/>
      <w:spacing w:before="280" w:after="290" w:line="376" w:lineRule="auto"/>
      <w:outlineLvl w:val="3"/>
    </w:pPr>
    <w:rPr>
      <w:rFonts w:ascii="等线 Light" w:hAnsi="等线 Light" w:eastAsia="等线 Light"/>
      <w:b/>
      <w:bCs/>
      <w:sz w:val="28"/>
      <w:szCs w:val="28"/>
    </w:rPr>
  </w:style>
  <w:style w:type="paragraph" w:styleId="8">
    <w:name w:val="heading 5"/>
    <w:basedOn w:val="1"/>
    <w:next w:val="1"/>
    <w:unhideWhenUsed/>
    <w:qFormat/>
    <w:uiPriority w:val="0"/>
    <w:pPr>
      <w:keepNext/>
      <w:keepLines/>
      <w:spacing w:before="280" w:beforeLines="0" w:beforeAutospacing="0" w:after="290" w:afterLines="0" w:afterAutospacing="0" w:line="372" w:lineRule="auto"/>
      <w:outlineLvl w:val="4"/>
    </w:pPr>
    <w:rPr>
      <w:b/>
      <w:sz w:val="28"/>
    </w:rPr>
  </w:style>
  <w:style w:type="character" w:default="1" w:styleId="20">
    <w:name w:val="Default Paragraph Font"/>
    <w:semiHidden/>
    <w:qFormat/>
    <w:uiPriority w:val="0"/>
  </w:style>
  <w:style w:type="table" w:default="1" w:styleId="18">
    <w:name w:val="Normal Table"/>
    <w:semiHidden/>
    <w:qFormat/>
    <w:uiPriority w:val="0"/>
    <w:tblPr>
      <w:tblCellMar>
        <w:top w:w="0" w:type="dxa"/>
        <w:left w:w="108" w:type="dxa"/>
        <w:bottom w:w="0" w:type="dxa"/>
        <w:right w:w="108" w:type="dxa"/>
      </w:tblCellMar>
    </w:tblPr>
  </w:style>
  <w:style w:type="paragraph" w:styleId="3">
    <w:name w:val="Body Text First Indent"/>
    <w:basedOn w:val="4"/>
    <w:qFormat/>
    <w:uiPriority w:val="0"/>
    <w:pPr>
      <w:keepLines w:val="0"/>
      <w:spacing w:after="0"/>
      <w:ind w:left="0" w:firstLine="200" w:firstLineChars="200"/>
    </w:pPr>
    <w:rPr>
      <w:rFonts w:ascii="Times New Roman" w:eastAsia="仿宋_GB2312"/>
      <w:snapToGrid/>
      <w:kern w:val="2"/>
      <w:sz w:val="28"/>
      <w:szCs w:val="21"/>
    </w:rPr>
  </w:style>
  <w:style w:type="paragraph" w:styleId="4">
    <w:name w:val="Body Text"/>
    <w:basedOn w:val="1"/>
    <w:qFormat/>
    <w:uiPriority w:val="0"/>
    <w:pPr>
      <w:keepLines/>
      <w:spacing w:after="120"/>
      <w:ind w:left="720"/>
    </w:pPr>
    <w:rPr>
      <w:rFonts w:ascii="宋体" w:hAnsi="Times New Roman" w:eastAsia="宋体"/>
      <w:snapToGrid w:val="0"/>
      <w:kern w:val="0"/>
      <w:sz w:val="20"/>
      <w:szCs w:val="20"/>
    </w:rPr>
  </w:style>
  <w:style w:type="paragraph" w:styleId="9">
    <w:name w:val="Normal Indent"/>
    <w:basedOn w:val="1"/>
    <w:qFormat/>
    <w:uiPriority w:val="0"/>
    <w:pPr>
      <w:widowControl w:val="0"/>
      <w:spacing w:before="0" w:after="0"/>
      <w:ind w:firstLine="420"/>
      <w:jc w:val="both"/>
    </w:pPr>
    <w:rPr>
      <w:rFonts w:ascii="Times New Roman" w:hAnsi="Times New Roman" w:eastAsia="宋体" w:cs="Times New Roman"/>
      <w:kern w:val="2"/>
      <w:sz w:val="21"/>
      <w:szCs w:val="20"/>
      <w:lang w:eastAsia="zh-CN"/>
    </w:rPr>
  </w:style>
  <w:style w:type="paragraph" w:styleId="10">
    <w:name w:val="Document Map"/>
    <w:basedOn w:val="1"/>
    <w:link w:val="28"/>
    <w:qFormat/>
    <w:uiPriority w:val="0"/>
    <w:rPr>
      <w:rFonts w:ascii="宋体"/>
      <w:sz w:val="18"/>
      <w:szCs w:val="18"/>
    </w:rPr>
  </w:style>
  <w:style w:type="paragraph" w:styleId="11">
    <w:name w:val="toc 3"/>
    <w:basedOn w:val="1"/>
    <w:next w:val="1"/>
    <w:qFormat/>
    <w:uiPriority w:val="39"/>
    <w:pPr>
      <w:ind w:left="840" w:leftChars="400"/>
    </w:pPr>
  </w:style>
  <w:style w:type="paragraph" w:styleId="12">
    <w:name w:val="Balloon Text"/>
    <w:basedOn w:val="1"/>
    <w:link w:val="31"/>
    <w:qFormat/>
    <w:uiPriority w:val="0"/>
    <w:rPr>
      <w:sz w:val="18"/>
      <w:szCs w:val="18"/>
    </w:rPr>
  </w:style>
  <w:style w:type="paragraph" w:styleId="13">
    <w:name w:val="footer"/>
    <w:basedOn w:val="1"/>
    <w:qFormat/>
    <w:uiPriority w:val="0"/>
    <w:pPr>
      <w:tabs>
        <w:tab w:val="center" w:pos="4153"/>
        <w:tab w:val="right" w:pos="8306"/>
      </w:tabs>
      <w:snapToGrid w:val="0"/>
      <w:jc w:val="left"/>
    </w:pPr>
    <w:rPr>
      <w:sz w:val="18"/>
    </w:rPr>
  </w:style>
  <w:style w:type="paragraph" w:styleId="14">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5">
    <w:name w:val="toc 1"/>
    <w:basedOn w:val="1"/>
    <w:next w:val="1"/>
    <w:qFormat/>
    <w:uiPriority w:val="39"/>
  </w:style>
  <w:style w:type="paragraph" w:styleId="16">
    <w:name w:val="toc 2"/>
    <w:basedOn w:val="1"/>
    <w:next w:val="1"/>
    <w:qFormat/>
    <w:uiPriority w:val="39"/>
    <w:pPr>
      <w:ind w:left="420" w:leftChars="200"/>
    </w:pPr>
  </w:style>
  <w:style w:type="paragraph" w:styleId="17">
    <w:name w:val="Normal (Web)"/>
    <w:basedOn w:val="1"/>
    <w:qFormat/>
    <w:uiPriority w:val="0"/>
    <w:pPr>
      <w:spacing w:before="100" w:beforeAutospacing="1" w:after="100" w:afterAutospacing="1"/>
      <w:ind w:left="0" w:right="0"/>
      <w:jc w:val="left"/>
    </w:pPr>
    <w:rPr>
      <w:kern w:val="0"/>
      <w:sz w:val="24"/>
      <w:lang w:val="en-US" w:eastAsia="zh-CN" w:bidi="ar"/>
    </w:rPr>
  </w:style>
  <w:style w:type="table" w:styleId="19">
    <w:name w:val="Table Grid"/>
    <w:basedOn w:val="18"/>
    <w:qFormat/>
    <w:uiPriority w:val="59"/>
    <w:rPr>
      <w:rFonts w:ascii="Times New Roman" w:hAnsi="Times New Roman" w:eastAsia="宋体" w:cs="Times New Roman"/>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character" w:styleId="21">
    <w:name w:val="Strong"/>
    <w:qFormat/>
    <w:uiPriority w:val="0"/>
    <w:rPr>
      <w:b/>
    </w:rPr>
  </w:style>
  <w:style w:type="character" w:styleId="22">
    <w:name w:val="page number"/>
    <w:basedOn w:val="20"/>
    <w:qFormat/>
    <w:uiPriority w:val="0"/>
  </w:style>
  <w:style w:type="character" w:styleId="23">
    <w:name w:val="Hyperlink"/>
    <w:qFormat/>
    <w:uiPriority w:val="99"/>
    <w:rPr>
      <w:color w:val="0563C1"/>
      <w:u w:val="single"/>
    </w:rPr>
  </w:style>
  <w:style w:type="paragraph" w:customStyle="1" w:styleId="24">
    <w:name w:val="List Paragraph"/>
    <w:basedOn w:val="1"/>
    <w:qFormat/>
    <w:uiPriority w:val="34"/>
    <w:pPr>
      <w:widowControl w:val="0"/>
      <w:spacing w:before="0" w:after="0"/>
      <w:ind w:firstLine="420" w:firstLineChars="200"/>
      <w:jc w:val="both"/>
    </w:pPr>
    <w:rPr>
      <w:rFonts w:ascii="Calibri" w:hAnsi="Calibri" w:eastAsia="宋体" w:cs="Times New Roman"/>
      <w:kern w:val="2"/>
      <w:sz w:val="21"/>
      <w:szCs w:val="22"/>
      <w:lang w:eastAsia="zh-CN"/>
    </w:rPr>
  </w:style>
  <w:style w:type="paragraph" w:customStyle="1" w:styleId="25">
    <w:name w:val="_Style 23"/>
    <w:basedOn w:val="2"/>
    <w:next w:val="1"/>
    <w:qFormat/>
    <w:uiPriority w:val="39"/>
    <w:pPr>
      <w:widowControl/>
      <w:spacing w:before="240" w:after="0" w:line="259" w:lineRule="auto"/>
      <w:jc w:val="left"/>
      <w:outlineLvl w:val="9"/>
    </w:pPr>
    <w:rPr>
      <w:rFonts w:ascii="等线 Light" w:hAnsi="等线 Light" w:eastAsia="等线 Light" w:cs="Times New Roman"/>
      <w:b w:val="0"/>
      <w:color w:val="2E74B5"/>
      <w:kern w:val="0"/>
      <w:sz w:val="32"/>
      <w:szCs w:val="32"/>
    </w:rPr>
  </w:style>
  <w:style w:type="paragraph" w:customStyle="1" w:styleId="26">
    <w:name w:val="列出段落1"/>
    <w:basedOn w:val="1"/>
    <w:qFormat/>
    <w:uiPriority w:val="34"/>
    <w:pPr>
      <w:ind w:firstLine="420" w:firstLineChars="200"/>
    </w:pPr>
  </w:style>
  <w:style w:type="paragraph" w:customStyle="1" w:styleId="27">
    <w:name w:val="_Style 8"/>
    <w:basedOn w:val="1"/>
    <w:qFormat/>
    <w:uiPriority w:val="99"/>
    <w:pPr>
      <w:ind w:firstLine="420" w:firstLineChars="200"/>
    </w:pPr>
  </w:style>
  <w:style w:type="character" w:customStyle="1" w:styleId="28">
    <w:name w:val="文档结构图 字符"/>
    <w:link w:val="10"/>
    <w:qFormat/>
    <w:uiPriority w:val="0"/>
    <w:rPr>
      <w:rFonts w:ascii="宋体"/>
      <w:kern w:val="2"/>
      <w:sz w:val="18"/>
      <w:szCs w:val="18"/>
    </w:rPr>
  </w:style>
  <w:style w:type="character" w:customStyle="1" w:styleId="29">
    <w:name w:val="apple-style-span"/>
    <w:basedOn w:val="20"/>
    <w:qFormat/>
    <w:uiPriority w:val="0"/>
  </w:style>
  <w:style w:type="character" w:customStyle="1" w:styleId="30">
    <w:name w:val="标题 4 字符"/>
    <w:link w:val="7"/>
    <w:uiPriority w:val="0"/>
    <w:rPr>
      <w:rFonts w:ascii="等线 Light" w:hAnsi="等线 Light" w:eastAsia="等线 Light" w:cs="Times New Roman"/>
      <w:b/>
      <w:bCs/>
      <w:kern w:val="2"/>
      <w:sz w:val="28"/>
      <w:szCs w:val="28"/>
    </w:rPr>
  </w:style>
  <w:style w:type="character" w:customStyle="1" w:styleId="31">
    <w:name w:val="批注框文本 字符"/>
    <w:link w:val="12"/>
    <w:qFormat/>
    <w:uiPriority w:val="0"/>
    <w:rPr>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4" Type="http://schemas.openxmlformats.org/officeDocument/2006/relationships/fontTable" Target="fontTable.xml"/><Relationship Id="rId33" Type="http://schemas.openxmlformats.org/officeDocument/2006/relationships/numbering" Target="numbering.xml"/><Relationship Id="rId32" Type="http://schemas.openxmlformats.org/officeDocument/2006/relationships/customXml" Target="../customXml/item1.xml"/><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header" Target="header1.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emf"/><Relationship Id="rId25" Type="http://schemas.openxmlformats.org/officeDocument/2006/relationships/oleObject" Target="embeddings/oleObject1.bin"/><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福建博思软件股份有限公司http://www.bosssoft.com.cn</Company>
  <Pages>18</Pages>
  <Words>317</Words>
  <Characters>1813</Characters>
  <Lines>15</Lines>
  <Paragraphs>4</Paragraphs>
  <TotalTime>4</TotalTime>
  <ScaleCrop>false</ScaleCrop>
  <LinksUpToDate>false</LinksUpToDate>
  <CharactersWithSpaces>2126</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203</dc:creator>
  <cp:lastModifiedBy>阿伟</cp:lastModifiedBy>
  <dcterms:modified xsi:type="dcterms:W3CDTF">2022-09-17T12:59:39Z</dcterms:modified>
  <cp:revision>25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CF2A6C19AA974363A20CB1D60DCDFFD2</vt:lpwstr>
  </property>
</Properties>
</file>